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A8278" w14:textId="6367BF77" w:rsidR="008A1A86" w:rsidRPr="00C84F38" w:rsidRDefault="008A1A86" w:rsidP="008A1A86">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#104</w:t>
      </w:r>
      <w:r>
        <w:rPr>
          <w:bCs/>
          <w:noProof w:val="0"/>
          <w:sz w:val="24"/>
          <w:szCs w:val="24"/>
        </w:rPr>
        <w:tab/>
      </w:r>
      <w:r w:rsidR="00216B58" w:rsidRPr="00216B58">
        <w:rPr>
          <w:bCs/>
          <w:noProof w:val="0"/>
          <w:sz w:val="24"/>
          <w:szCs w:val="24"/>
        </w:rPr>
        <w:t>R1-2100502</w:t>
      </w:r>
    </w:p>
    <w:p w14:paraId="6D7C21A3" w14:textId="77777777" w:rsidR="008A1A86" w:rsidRDefault="008A1A86" w:rsidP="008A1A86">
      <w:pPr>
        <w:pStyle w:val="Header"/>
        <w:rPr>
          <w:bCs/>
          <w:noProof w:val="0"/>
          <w:sz w:val="24"/>
          <w:szCs w:val="24"/>
        </w:rPr>
      </w:pPr>
      <w:r w:rsidRPr="002778BD">
        <w:rPr>
          <w:bCs/>
          <w:noProof w:val="0"/>
          <w:sz w:val="24"/>
          <w:szCs w:val="24"/>
        </w:rPr>
        <w:t xml:space="preserve">e-Meeting, </w:t>
      </w:r>
      <w:r>
        <w:rPr>
          <w:bCs/>
          <w:noProof w:val="0"/>
          <w:sz w:val="24"/>
          <w:szCs w:val="24"/>
        </w:rPr>
        <w:t>January 25</w:t>
      </w:r>
      <w:r w:rsidRPr="00500573">
        <w:rPr>
          <w:bCs/>
          <w:noProof w:val="0"/>
          <w:sz w:val="24"/>
          <w:szCs w:val="24"/>
          <w:vertAlign w:val="superscript"/>
        </w:rPr>
        <w:t>th</w:t>
      </w:r>
      <w:r>
        <w:rPr>
          <w:bCs/>
          <w:noProof w:val="0"/>
          <w:sz w:val="24"/>
          <w:szCs w:val="24"/>
        </w:rPr>
        <w:t xml:space="preserve"> – February 5</w:t>
      </w:r>
      <w:r w:rsidRPr="00500573">
        <w:rPr>
          <w:bCs/>
          <w:noProof w:val="0"/>
          <w:sz w:val="24"/>
          <w:szCs w:val="24"/>
          <w:vertAlign w:val="superscript"/>
        </w:rPr>
        <w:t>th</w:t>
      </w:r>
      <w:r w:rsidRPr="002778BD">
        <w:rPr>
          <w:bCs/>
          <w:noProof w:val="0"/>
          <w:sz w:val="24"/>
          <w:szCs w:val="24"/>
        </w:rPr>
        <w:t>, 202</w:t>
      </w:r>
      <w:r>
        <w:rPr>
          <w:bCs/>
          <w:noProof w:val="0"/>
          <w:sz w:val="24"/>
          <w:szCs w:val="24"/>
        </w:rPr>
        <w:t>1</w:t>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6D3A8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569F">
        <w:rPr>
          <w:rFonts w:cs="Arial"/>
          <w:b/>
          <w:bCs/>
          <w:sz w:val="24"/>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68F194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0D20">
        <w:rPr>
          <w:rFonts w:ascii="Arial" w:hAnsi="Arial" w:cs="Arial"/>
          <w:b/>
          <w:bCs/>
          <w:sz w:val="24"/>
        </w:rPr>
        <w:t xml:space="preserve">On </w:t>
      </w:r>
      <w:r w:rsidR="0017649A" w:rsidRPr="0017649A">
        <w:rPr>
          <w:rFonts w:ascii="Arial" w:hAnsi="Arial" w:cs="Arial"/>
          <w:b/>
          <w:bCs/>
          <w:sz w:val="24"/>
        </w:rPr>
        <w:t xml:space="preserve">TCI state indication </w:t>
      </w:r>
      <w:r w:rsidR="00D76F29">
        <w:rPr>
          <w:rFonts w:ascii="Arial" w:hAnsi="Arial" w:cs="Arial"/>
          <w:b/>
          <w:bCs/>
          <w:sz w:val="24"/>
        </w:rPr>
        <w:t xml:space="preserve">for </w:t>
      </w:r>
      <w:proofErr w:type="spellStart"/>
      <w:r w:rsidR="00D76F29">
        <w:rPr>
          <w:rFonts w:ascii="Arial" w:hAnsi="Arial" w:cs="Arial"/>
          <w:b/>
          <w:bCs/>
          <w:sz w:val="24"/>
        </w:rPr>
        <w:t>SCells</w:t>
      </w:r>
      <w:proofErr w:type="spellEnd"/>
    </w:p>
    <w:p w14:paraId="1F147C23" w14:textId="57C9627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019E6">
        <w:rPr>
          <w:rFonts w:ascii="Arial" w:hAnsi="Arial" w:cs="Arial"/>
          <w:b/>
          <w:bCs/>
          <w:sz w:val="24"/>
        </w:rPr>
        <w:t>LTE_NR_DC_CA</w:t>
      </w:r>
      <w:r w:rsidR="00B86D27">
        <w:rPr>
          <w:rFonts w:ascii="Arial" w:hAnsi="Arial" w:cs="Arial"/>
          <w:b/>
          <w:bCs/>
          <w:sz w:val="24"/>
        </w:rPr>
        <w:t>_enh</w:t>
      </w:r>
      <w:proofErr w:type="spellEnd"/>
      <w:r w:rsidR="00C019E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019E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E102A05" w14:textId="42ED30D4" w:rsidR="002A70FF" w:rsidRDefault="002A70FF" w:rsidP="00A209D6">
      <w:r w:rsidRPr="002A70FF">
        <w:t xml:space="preserve">RAN4 has sent the LS </w:t>
      </w:r>
      <w:bookmarkStart w:id="1" w:name="_Hlk61429286"/>
      <w:r w:rsidR="00B10451">
        <w:fldChar w:fldCharType="begin"/>
      </w:r>
      <w:r w:rsidR="00B10451">
        <w:instrText xml:space="preserve"> HYPERLINK "https://www.3gpp.org/ftp/TSG_RAN/WG1_RL1/TSGR1_104-e/Docs/R1-2100013.zip" \t "_blank" </w:instrText>
      </w:r>
      <w:r w:rsidR="00B10451">
        <w:fldChar w:fldCharType="separate"/>
      </w:r>
      <w:r w:rsidR="00B10451">
        <w:rPr>
          <w:rStyle w:val="Hyperlink"/>
        </w:rPr>
        <w:t>R1-2100013</w:t>
      </w:r>
      <w:r w:rsidR="00B10451">
        <w:fldChar w:fldCharType="end"/>
      </w:r>
      <w:r w:rsidR="00B10451">
        <w:t xml:space="preserve"> </w:t>
      </w:r>
      <w:r w:rsidRPr="002A70FF">
        <w:t>(</w:t>
      </w:r>
      <w:hyperlink r:id="rId13" w:history="1">
        <w:r w:rsidRPr="002A70FF">
          <w:rPr>
            <w:rStyle w:val="Hyperlink"/>
          </w:rPr>
          <w:t>R4-201732</w:t>
        </w:r>
      </w:hyperlink>
      <w:r w:rsidRPr="002A70FF">
        <w:rPr>
          <w:rStyle w:val="Hyperlink"/>
        </w:rPr>
        <w:t>9</w:t>
      </w:r>
      <w:r w:rsidRPr="002A70FF">
        <w:t>)</w:t>
      </w:r>
      <w:bookmarkEnd w:id="1"/>
      <w:r w:rsidRPr="002A70FF">
        <w:t xml:space="preserve"> </w:t>
      </w:r>
      <w:r>
        <w:t>to RAN1 and RAN2, indicating the TCI state activation is required as part of t</w:t>
      </w:r>
      <w:r w:rsidR="00C019E6">
        <w:t>h</w:t>
      </w:r>
      <w:r>
        <w:t xml:space="preserve">e </w:t>
      </w:r>
      <w:proofErr w:type="spellStart"/>
      <w:r>
        <w:t>SCell</w:t>
      </w:r>
      <w:proofErr w:type="spellEnd"/>
      <w:r>
        <w:t xml:space="preserve"> activation procedure in NR. In this contribution, we discuss how this potentially impacts RAN</w:t>
      </w:r>
      <w:r w:rsidR="008A1A86">
        <w:t>1</w:t>
      </w:r>
      <w:r>
        <w:t>.</w:t>
      </w:r>
    </w:p>
    <w:p w14:paraId="4F547731" w14:textId="5115862D" w:rsidR="00A209D6" w:rsidRPr="006E13D1" w:rsidRDefault="00A209D6" w:rsidP="00B7538C">
      <w:pPr>
        <w:pStyle w:val="Heading1"/>
      </w:pPr>
      <w:r w:rsidRPr="006E13D1">
        <w:t>2</w:t>
      </w:r>
      <w:r w:rsidRPr="006E13D1">
        <w:tab/>
      </w:r>
      <w:r w:rsidR="002A70FF">
        <w:t>TCI state activation</w:t>
      </w:r>
      <w:r w:rsidR="00B6081F">
        <w:t xml:space="preserve"> for </w:t>
      </w:r>
      <w:proofErr w:type="spellStart"/>
      <w:r w:rsidR="00A7621C">
        <w:t>SCells</w:t>
      </w:r>
      <w:proofErr w:type="spellEnd"/>
    </w:p>
    <w:p w14:paraId="7D8D51D1" w14:textId="7D900BE1" w:rsidR="001B5C3F" w:rsidRDefault="001B5C3F" w:rsidP="00B7538C">
      <w:r>
        <w:t xml:space="preserve">TCI states are used for indicating quasi-colocation assumptions (e.g. beams in FR2) between (reference) signals transmitted by network. Notably, TCI states of PDCCH and PDSCH can be separately defined. The gist of TCI states is to tell UE that it can use the same "assumptions" used for receiving "signal A" also for the reception of "signal B". Note that the "assumptions" is in parenthesis as what the "assumptions" means varies depending on the used QCL type, and "signal" can also be a channel or a reference signal - see below for an excerpt from </w:t>
      </w:r>
      <w:hyperlink r:id="rId14" w:history="1">
        <w:r w:rsidRPr="001B5C3F">
          <w:rPr>
            <w:rStyle w:val="Hyperlink"/>
            <w:b/>
            <w:bCs/>
          </w:rPr>
          <w:t>R1-1720742</w:t>
        </w:r>
      </w:hyperlink>
      <w:r>
        <w:t xml:space="preserve"> </w:t>
      </w:r>
      <w:r w:rsidR="000F2E8B">
        <w:t xml:space="preserve">(which, while being an old reference to a contribution and not specification text, is still mostly valid </w:t>
      </w:r>
      <w:r w:rsidR="00C76745">
        <w:t>and</w:t>
      </w:r>
      <w:r w:rsidR="000F2E8B">
        <w:t xml:space="preserve"> used for illustrative purposes</w:t>
      </w:r>
      <w:r w:rsidR="00C76745">
        <w:t xml:space="preserve"> only</w:t>
      </w:r>
      <w:r w:rsidR="000F2E8B">
        <w:t xml:space="preserve">) </w:t>
      </w:r>
      <w:r>
        <w:t xml:space="preserve">for an illustrative example of the hierarchy of TCI states. </w:t>
      </w:r>
    </w:p>
    <w:p w14:paraId="65A34C1C" w14:textId="130B8747" w:rsidR="001B5C3F" w:rsidRDefault="001B5C3F" w:rsidP="001B5C3F">
      <w:pPr>
        <w:jc w:val="center"/>
      </w:pPr>
      <w:r w:rsidRPr="001B5C3F">
        <w:rPr>
          <w:noProof/>
        </w:rPr>
        <w:drawing>
          <wp:inline distT="0" distB="0" distL="0" distR="0" wp14:anchorId="3C516976" wp14:editId="1A47B653">
            <wp:extent cx="4325689" cy="3203120"/>
            <wp:effectExtent l="0" t="0" r="0" b="0"/>
            <wp:docPr id="6" name="Picture 5">
              <a:extLst xmlns:a="http://schemas.openxmlformats.org/drawingml/2006/main">
                <a:ext uri="{FF2B5EF4-FFF2-40B4-BE49-F238E27FC236}">
                  <a16:creationId xmlns:a16="http://schemas.microsoft.com/office/drawing/2014/main" id="{9F6946A9-8F85-4436-B4A3-3043879C5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F6946A9-8F85-4436-B4A3-3043879C5346}"/>
                        </a:ext>
                      </a:extLst>
                    </pic:cNvPr>
                    <pic:cNvPicPr>
                      <a:picLocks noChangeAspect="1"/>
                    </pic:cNvPicPr>
                  </pic:nvPicPr>
                  <pic:blipFill>
                    <a:blip r:embed="rId15"/>
                    <a:stretch>
                      <a:fillRect/>
                    </a:stretch>
                  </pic:blipFill>
                  <pic:spPr>
                    <a:xfrm>
                      <a:off x="0" y="0"/>
                      <a:ext cx="4325689" cy="3203120"/>
                    </a:xfrm>
                    <a:prstGeom prst="rect">
                      <a:avLst/>
                    </a:prstGeom>
                  </pic:spPr>
                </pic:pic>
              </a:graphicData>
            </a:graphic>
          </wp:inline>
        </w:drawing>
      </w:r>
    </w:p>
    <w:p w14:paraId="2537004E" w14:textId="29AAA6B8" w:rsidR="001B5C3F" w:rsidRPr="001B5C3F" w:rsidRDefault="001B5C3F" w:rsidP="001B5C3F">
      <w:pPr>
        <w:pStyle w:val="Caption"/>
        <w:jc w:val="center"/>
        <w:rPr>
          <w:b/>
          <w:bCs/>
          <w:i w:val="0"/>
          <w:iCs w:val="0"/>
        </w:rPr>
      </w:pPr>
      <w:r w:rsidRPr="001B5C3F">
        <w:rPr>
          <w:b/>
          <w:bCs/>
          <w:i w:val="0"/>
          <w:iCs w:val="0"/>
        </w:rPr>
        <w:t xml:space="preserve">Figure </w:t>
      </w:r>
      <w:r w:rsidRPr="001B5C3F">
        <w:rPr>
          <w:b/>
          <w:bCs/>
          <w:i w:val="0"/>
          <w:iCs w:val="0"/>
        </w:rPr>
        <w:fldChar w:fldCharType="begin"/>
      </w:r>
      <w:r w:rsidRPr="001B5C3F">
        <w:rPr>
          <w:b/>
          <w:bCs/>
          <w:i w:val="0"/>
          <w:iCs w:val="0"/>
        </w:rPr>
        <w:instrText xml:space="preserve"> SEQ Figure \* ARABIC </w:instrText>
      </w:r>
      <w:r w:rsidRPr="001B5C3F">
        <w:rPr>
          <w:b/>
          <w:bCs/>
          <w:i w:val="0"/>
          <w:iCs w:val="0"/>
        </w:rPr>
        <w:fldChar w:fldCharType="separate"/>
      </w:r>
      <w:r w:rsidRPr="001B5C3F">
        <w:rPr>
          <w:b/>
          <w:bCs/>
          <w:i w:val="0"/>
          <w:iCs w:val="0"/>
          <w:noProof/>
        </w:rPr>
        <w:t>1</w:t>
      </w:r>
      <w:r w:rsidRPr="001B5C3F">
        <w:rPr>
          <w:b/>
          <w:bCs/>
          <w:i w:val="0"/>
          <w:iCs w:val="0"/>
        </w:rPr>
        <w:fldChar w:fldCharType="end"/>
      </w:r>
      <w:r w:rsidRPr="001B5C3F">
        <w:rPr>
          <w:b/>
          <w:bCs/>
          <w:i w:val="0"/>
          <w:iCs w:val="0"/>
        </w:rPr>
        <w:t xml:space="preserve">. Illustration of allowed TCI states (adapted from </w:t>
      </w:r>
      <w:hyperlink r:id="rId16" w:history="1">
        <w:r w:rsidRPr="001B5C3F">
          <w:rPr>
            <w:rStyle w:val="Hyperlink"/>
            <w:b/>
            <w:bCs/>
            <w:i w:val="0"/>
            <w:iCs w:val="0"/>
          </w:rPr>
          <w:t>R1-1720742</w:t>
        </w:r>
      </w:hyperlink>
      <w:r w:rsidRPr="001B5C3F">
        <w:rPr>
          <w:b/>
          <w:bCs/>
          <w:i w:val="0"/>
          <w:iCs w:val="0"/>
        </w:rPr>
        <w:t>)</w:t>
      </w:r>
    </w:p>
    <w:p w14:paraId="3E80F012" w14:textId="5598B971" w:rsidR="001B5C3F" w:rsidRDefault="001B5C3F" w:rsidP="00B7538C">
      <w:r>
        <w:t xml:space="preserve">As the figure 1 shows, by default the TCI state of PDCCH </w:t>
      </w:r>
      <w:r w:rsidR="003A6B35">
        <w:t xml:space="preserve">(DMRS) </w:t>
      </w:r>
      <w:r>
        <w:t xml:space="preserve">and PDSCH </w:t>
      </w:r>
      <w:r w:rsidR="003A6B35">
        <w:t xml:space="preserve">(DMRS) </w:t>
      </w:r>
      <w:r>
        <w:t xml:space="preserve">defaults to the SSB, as </w:t>
      </w:r>
      <w:r w:rsidR="003A6B35">
        <w:t xml:space="preserve">is also </w:t>
      </w:r>
      <w:r>
        <w:t>evidenced</w:t>
      </w:r>
      <w:r w:rsidR="003A6B35">
        <w:t xml:space="preserve"> by t</w:t>
      </w:r>
      <w:r>
        <w:t xml:space="preserve">he following </w:t>
      </w:r>
      <w:r w:rsidR="00C76745">
        <w:t>excerpt</w:t>
      </w:r>
      <w:r w:rsidR="003A6B35">
        <w:t xml:space="preserve"> from </w:t>
      </w:r>
      <w:hyperlink r:id="rId17" w:history="1">
        <w:r w:rsidR="003A6B35" w:rsidRPr="003A6B35">
          <w:rPr>
            <w:rStyle w:val="Hyperlink"/>
          </w:rPr>
          <w:t>TS</w:t>
        </w:r>
        <w:r w:rsidRPr="003A6B35">
          <w:rPr>
            <w:rStyle w:val="Hyperlink"/>
          </w:rPr>
          <w:t>38.214</w:t>
        </w:r>
      </w:hyperlink>
      <w:r>
        <w:t>, subclause 5.1.5:</w:t>
      </w:r>
    </w:p>
    <w:p w14:paraId="249255B5" w14:textId="77777777" w:rsidR="001B5C3F" w:rsidRPr="001B5C3F" w:rsidRDefault="001B5C3F" w:rsidP="001B5C3F">
      <w:pPr>
        <w:pBdr>
          <w:top w:val="single" w:sz="4" w:space="1" w:color="auto"/>
          <w:left w:val="single" w:sz="4" w:space="4" w:color="auto"/>
          <w:bottom w:val="single" w:sz="4" w:space="1" w:color="auto"/>
          <w:right w:val="single" w:sz="4" w:space="4" w:color="auto"/>
        </w:pBdr>
        <w:rPr>
          <w:color w:val="000000"/>
        </w:rPr>
      </w:pPr>
      <w:bookmarkStart w:id="2" w:name="_Hlk500953403"/>
      <w:r w:rsidRPr="001B5C3F">
        <w:rPr>
          <w:color w:val="000000"/>
        </w:rPr>
        <w:t xml:space="preserve">The UE receives an activation command, as described in clause 6.1.3.14 of [10, TS 38.321], used to map up to 8 TCI states to the codepoints of the DCI field </w:t>
      </w:r>
      <w:r w:rsidRPr="001B5C3F">
        <w:rPr>
          <w:i/>
          <w:color w:val="000000"/>
        </w:rPr>
        <w:t>'Transmission Configuration Indication'</w:t>
      </w:r>
      <w:r w:rsidRPr="001B5C3F">
        <w:rPr>
          <w:color w:val="000000"/>
        </w:rPr>
        <w:t xml:space="preserve">. </w:t>
      </w:r>
      <w:r w:rsidRPr="001B5C3F">
        <w:rPr>
          <w:color w:val="000000"/>
          <w:lang w:val="en-US" w:eastAsia="zh-CN"/>
        </w:rPr>
        <w:t xml:space="preserve">When the </w:t>
      </w:r>
      <w:r w:rsidRPr="001B5C3F">
        <w:rPr>
          <w:rFonts w:hint="eastAsia"/>
          <w:lang w:val="en-US" w:eastAsia="zh-CN"/>
        </w:rPr>
        <w:t>UE would transmit a PUCCH with</w:t>
      </w:r>
      <w:r w:rsidRPr="001B5C3F">
        <w:rPr>
          <w:color w:val="000000"/>
          <w:lang w:val="en-US" w:eastAsia="zh-CN"/>
        </w:rPr>
        <w:t xml:space="preserve"> HARQ-ACK </w:t>
      </w:r>
      <w:r w:rsidRPr="001B5C3F">
        <w:rPr>
          <w:rFonts w:hint="eastAsia"/>
          <w:lang w:val="en-US" w:eastAsia="zh-CN"/>
        </w:rPr>
        <w:t xml:space="preserve">information in slot </w:t>
      </w:r>
      <w:r w:rsidRPr="001B5C3F">
        <w:rPr>
          <w:rFonts w:hint="eastAsia"/>
          <w:i/>
          <w:lang w:val="en-US" w:eastAsia="zh-CN"/>
        </w:rPr>
        <w:t>n</w:t>
      </w:r>
      <w:r w:rsidRPr="001B5C3F">
        <w:rPr>
          <w:color w:val="000000"/>
          <w:lang w:val="en-US" w:eastAsia="zh-CN"/>
        </w:rPr>
        <w:t xml:space="preserve"> corresponding to the PDSCH carrying the activation command, the </w:t>
      </w:r>
      <w:r w:rsidRPr="001B5C3F">
        <w:rPr>
          <w:color w:val="000000"/>
          <w:lang w:val="en-US" w:eastAsia="zh-CN"/>
        </w:rPr>
        <w:lastRenderedPageBreak/>
        <w:t xml:space="preserve">indicated mapping between TCI states and codepoints of the DCI field </w:t>
      </w:r>
      <w:r w:rsidRPr="001B5C3F">
        <w:rPr>
          <w:i/>
          <w:iCs/>
          <w:color w:val="000000"/>
          <w:lang w:val="en-US" w:eastAsia="zh-CN"/>
        </w:rPr>
        <w:t>'Transmission Configuration Indication'</w:t>
      </w:r>
      <w:r w:rsidRPr="001B5C3F">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C3F">
        <w:rPr>
          <w:lang w:val="en-US"/>
        </w:rPr>
        <w:t xml:space="preserve"> </w:t>
      </w:r>
      <w:r w:rsidRPr="001B5C3F">
        <w:t xml:space="preserve">where </w:t>
      </w:r>
      <w:r w:rsidRPr="001B5C3F">
        <w:rPr>
          <w:rFonts w:ascii="Symbol" w:hAnsi="Symbol"/>
          <w:i/>
        </w:rPr>
        <w:t></w:t>
      </w:r>
      <w:r w:rsidRPr="001B5C3F">
        <w:t xml:space="preserve"> is the SCS configuration for the PUCCH</w:t>
      </w:r>
      <w:r w:rsidRPr="001B5C3F">
        <w:rPr>
          <w:lang w:val="en-US"/>
        </w:rPr>
        <w:t xml:space="preserve">. </w:t>
      </w:r>
      <w:r w:rsidRPr="001B5C3F">
        <w:t xml:space="preserve">If </w:t>
      </w:r>
      <w:proofErr w:type="spellStart"/>
      <w:r w:rsidRPr="001B5C3F">
        <w:rPr>
          <w:i/>
        </w:rPr>
        <w:t>tci-PresentInDCI</w:t>
      </w:r>
      <w:proofErr w:type="spellEnd"/>
      <w:r w:rsidRPr="001B5C3F">
        <w:rPr>
          <w:i/>
        </w:rPr>
        <w:t xml:space="preserve"> </w:t>
      </w:r>
      <w:r w:rsidRPr="001B5C3F">
        <w:t>is set to "enabled" for the CORESET scheduling the PDSCH</w:t>
      </w:r>
      <w:r w:rsidRPr="001B5C3F">
        <w:rPr>
          <w:color w:val="000000"/>
          <w:lang w:eastAsia="zh-CN"/>
        </w:rPr>
        <w:t xml:space="preserve">, and </w:t>
      </w:r>
      <w:r w:rsidRPr="001B5C3F">
        <w:rPr>
          <w:color w:val="000000"/>
        </w:rPr>
        <w:t xml:space="preserve">the time offset between the reception of the DL DCI and the corresponding PDSCH </w:t>
      </w:r>
      <w:r w:rsidRPr="001B5C3F">
        <w:rPr>
          <w:rFonts w:hint="eastAsia"/>
          <w:color w:val="000000"/>
          <w:lang w:eastAsia="zh-CN"/>
        </w:rPr>
        <w:t>is</w:t>
      </w:r>
      <w:r w:rsidRPr="001B5C3F">
        <w:rPr>
          <w:color w:val="FF0000"/>
          <w:lang w:eastAsia="zh-CN"/>
        </w:rPr>
        <w:t xml:space="preserve"> </w:t>
      </w:r>
      <w:r w:rsidRPr="001B5C3F">
        <w:rPr>
          <w:color w:val="000000"/>
          <w:lang w:eastAsia="zh-CN"/>
        </w:rPr>
        <w:t xml:space="preserve">equal to or greater than </w:t>
      </w:r>
      <w:proofErr w:type="spellStart"/>
      <w:r w:rsidRPr="001B5C3F">
        <w:rPr>
          <w:i/>
          <w:color w:val="000000"/>
        </w:rPr>
        <w:t>timeDurationForQCL</w:t>
      </w:r>
      <w:proofErr w:type="spellEnd"/>
      <w:r w:rsidRPr="001B5C3F">
        <w:rPr>
          <w:i/>
          <w:color w:val="000000"/>
        </w:rPr>
        <w:t xml:space="preserve"> </w:t>
      </w:r>
      <w:r w:rsidRPr="001B5C3F">
        <w:rPr>
          <w:rFonts w:hint="eastAsia"/>
          <w:color w:val="000000"/>
          <w:lang w:eastAsia="zh-CN"/>
        </w:rPr>
        <w:t>if</w:t>
      </w:r>
      <w:r w:rsidRPr="001B5C3F">
        <w:rPr>
          <w:color w:val="000000"/>
          <w:lang w:eastAsia="zh-CN"/>
        </w:rPr>
        <w:t xml:space="preserve"> applicable</w:t>
      </w:r>
      <w:r w:rsidRPr="001B5C3F">
        <w:rPr>
          <w:color w:val="000000"/>
        </w:rPr>
        <w:t>,</w:t>
      </w:r>
      <w:r w:rsidRPr="001B5C3F">
        <w:t xml:space="preserve"> </w:t>
      </w:r>
      <w:r w:rsidRPr="001B5C3F">
        <w:rPr>
          <w:highlight w:val="green"/>
        </w:rPr>
        <w:t>a</w:t>
      </w:r>
      <w:r w:rsidRPr="001B5C3F">
        <w:rPr>
          <w:color w:val="000000"/>
          <w:highlight w:val="green"/>
        </w:rPr>
        <w:t>fter a UE receives an initial higher layer configuration of TCI states and before reception of the activation command,</w:t>
      </w:r>
      <w:r w:rsidRPr="001B5C3F">
        <w:rPr>
          <w:color w:val="000000"/>
          <w:highlight w:val="yellow"/>
        </w:rPr>
        <w:t xml:space="preserve"> the UE may assume that the DM-RS ports of PDSCH of a serving cell are quasi co-located with </w:t>
      </w:r>
      <w:r w:rsidRPr="001B5C3F">
        <w:rPr>
          <w:color w:val="000000"/>
          <w:highlight w:val="cyan"/>
        </w:rPr>
        <w:t xml:space="preserve">the SS/PBCH block determined in the initial access procedure </w:t>
      </w:r>
      <w:r w:rsidRPr="001B5C3F">
        <w:rPr>
          <w:color w:val="000000"/>
        </w:rPr>
        <w:t>with respect to 'QCL-</w:t>
      </w:r>
      <w:proofErr w:type="spellStart"/>
      <w:r w:rsidRPr="001B5C3F">
        <w:rPr>
          <w:color w:val="000000"/>
        </w:rPr>
        <w:t>TypeA</w:t>
      </w:r>
      <w:proofErr w:type="spellEnd"/>
      <w:r w:rsidRPr="001B5C3F">
        <w:rPr>
          <w:color w:val="000000"/>
        </w:rPr>
        <w:t xml:space="preserve">', and when applicable, also with respect </w:t>
      </w:r>
      <w:proofErr w:type="spellStart"/>
      <w:r w:rsidRPr="001B5C3F">
        <w:rPr>
          <w:color w:val="000000"/>
        </w:rPr>
        <w:t>to'QCL-TypeD</w:t>
      </w:r>
      <w:proofErr w:type="spellEnd"/>
      <w:r w:rsidRPr="001B5C3F">
        <w:rPr>
          <w:color w:val="000000"/>
        </w:rPr>
        <w:t xml:space="preserve">'. </w:t>
      </w:r>
    </w:p>
    <w:bookmarkEnd w:id="2"/>
    <w:p w14:paraId="467BD92E" w14:textId="5F0EFCFD" w:rsidR="000F2E8B" w:rsidRDefault="000F2E8B" w:rsidP="000F2E8B">
      <w:r>
        <w:t>For PDCCH monitoring, the following excerpt from 38.213, subclause 10.1 also illustrates the same aspect but for PDCCH:</w:t>
      </w:r>
    </w:p>
    <w:p w14:paraId="0A4558CF" w14:textId="77777777" w:rsidR="000F2E8B" w:rsidRDefault="000F2E8B" w:rsidP="000F2E8B">
      <w:pPr>
        <w:pBdr>
          <w:top w:val="single" w:sz="4" w:space="1" w:color="auto"/>
          <w:left w:val="single" w:sz="4" w:space="4" w:color="auto"/>
          <w:bottom w:val="single" w:sz="4" w:space="1" w:color="auto"/>
          <w:right w:val="single" w:sz="4" w:space="4" w:color="auto"/>
        </w:pBdr>
      </w:pPr>
      <w:r>
        <w:rPr>
          <w:highlight w:val="green"/>
        </w:rPr>
        <w:t>For a CORESET other than a CORESET with index 0</w:t>
      </w:r>
      <w:r>
        <w:rPr>
          <w:highlight w:val="green"/>
          <w:lang w:eastAsia="zh-TW"/>
        </w:rPr>
        <w:t xml:space="preserve">, </w:t>
      </w:r>
      <w:r>
        <w:rPr>
          <w:rFonts w:eastAsia="Malgun Gothic"/>
          <w:highlight w:val="green"/>
        </w:rPr>
        <w:t>if a UE is provided a single TCI state for a CORESET</w:t>
      </w:r>
      <w:r>
        <w:rPr>
          <w:rFonts w:eastAsia="Malgun Gothic"/>
        </w:rPr>
        <w:t xml:space="preserve">, or if the UE receives a MAC CE activation command for one of the provided TCI states for a CORESET, </w:t>
      </w:r>
      <w:r>
        <w:rPr>
          <w:rFonts w:eastAsia="Malgun Gothic"/>
          <w:highlight w:val="green"/>
        </w:rPr>
        <w:t xml:space="preserve">the UE assumes that the DM-RS antenna port associated with PDCCH receptions in the CORESET is quasi co-located with </w:t>
      </w:r>
      <w:r>
        <w:rPr>
          <w:rFonts w:eastAsia="SimSun"/>
          <w:kern w:val="2"/>
          <w:highlight w:val="green"/>
          <w:lang w:eastAsia="zh-CN"/>
        </w:rPr>
        <w:t>the one or more DL RS configured by the TCI state.</w:t>
      </w:r>
    </w:p>
    <w:p w14:paraId="5FD164E4" w14:textId="5B97E47C" w:rsidR="000F2E8B" w:rsidRDefault="000F2E8B" w:rsidP="000F2E8B">
      <w:r>
        <w:t>Hence, if network only configure</w:t>
      </w:r>
      <w:r w:rsidR="00C76745">
        <w:t>s</w:t>
      </w:r>
      <w:r>
        <w:t xml:space="preserve"> one TCI state (in </w:t>
      </w:r>
      <w:proofErr w:type="spellStart"/>
      <w:r>
        <w:rPr>
          <w:rFonts w:eastAsia="MS Mincho"/>
          <w:i/>
        </w:rPr>
        <w:t>tci-StatesPDCCH-ToAddList</w:t>
      </w:r>
      <w:proofErr w:type="spellEnd"/>
      <w:r>
        <w:rPr>
          <w:rFonts w:eastAsia="MS Mincho"/>
          <w:iCs/>
        </w:rPr>
        <w:t xml:space="preserve">) </w:t>
      </w:r>
      <w:r>
        <w:t xml:space="preserve">for the used CORESET, that is then the activated TCI state for the serving cell and </w:t>
      </w:r>
      <w:r w:rsidR="00C76745">
        <w:t>should</w:t>
      </w:r>
      <w:r>
        <w:t xml:space="preserve"> be used for scheduling </w:t>
      </w:r>
      <w:r w:rsidR="00C76745">
        <w:t xml:space="preserve">also </w:t>
      </w:r>
      <w:r>
        <w:t xml:space="preserve">the PDSCH (assuming no TCI field in DCI and scheduling offset &gt;= </w:t>
      </w:r>
      <w:proofErr w:type="spellStart"/>
      <w:r w:rsidRPr="000F2E8B">
        <w:rPr>
          <w:i/>
          <w:iCs/>
        </w:rPr>
        <w:t>timeDurationForQCL</w:t>
      </w:r>
      <w:proofErr w:type="spellEnd"/>
      <w:r>
        <w:t>).</w:t>
      </w:r>
      <w:r w:rsidR="002D082D">
        <w:t xml:space="preserve"> Additionally, the following is also stated in TS38.214 </w:t>
      </w:r>
      <w:r w:rsidR="003B1E4E">
        <w:t>subclause 5.1.</w:t>
      </w:r>
      <w:r w:rsidR="002B70FE">
        <w:t>5</w:t>
      </w:r>
      <w:r w:rsidR="003B1E4E">
        <w:t xml:space="preserve"> </w:t>
      </w:r>
      <w:r w:rsidR="002D082D">
        <w:t>for PDSCH (DMRS) TCI state:</w:t>
      </w:r>
    </w:p>
    <w:p w14:paraId="6C4C62F7" w14:textId="77777777" w:rsidR="002D082D" w:rsidRDefault="002D082D" w:rsidP="00DB1703">
      <w:pPr>
        <w:pBdr>
          <w:top w:val="single" w:sz="4" w:space="1" w:color="auto"/>
          <w:left w:val="single" w:sz="4" w:space="4" w:color="auto"/>
          <w:bottom w:val="single" w:sz="4" w:space="1" w:color="auto"/>
          <w:right w:val="single" w:sz="4" w:space="4" w:color="auto"/>
        </w:pBdr>
        <w:rPr>
          <w:color w:val="4472C4"/>
        </w:rPr>
      </w:pP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if applicable, where the threshold is based on reported UE capability [13, TS 38.306], for determining PDSCH antenna port quasi co-location</w:t>
      </w:r>
      <w:r>
        <w:rPr>
          <w:color w:val="000000"/>
          <w:highlight w:val="green"/>
        </w:rPr>
        <w:t>, the UE assumes that the TCI state or the QCL assumption for the PDSCH is identical to the TCI state or QCL assumption whichever is applied for the CORESET used for the PDCCH transmission within the active BWP of the serving cell.</w:t>
      </w:r>
    </w:p>
    <w:p w14:paraId="41EC6E6B" w14:textId="704DE8D3" w:rsidR="002D082D" w:rsidRDefault="002D082D" w:rsidP="002D082D">
      <w:r>
        <w:t xml:space="preserve">And if scheduling offset is less than </w:t>
      </w:r>
      <w:proofErr w:type="spellStart"/>
      <w:r>
        <w:rPr>
          <w:i/>
          <w:iCs/>
        </w:rPr>
        <w:t>timeDurationForQCL</w:t>
      </w:r>
      <w:proofErr w:type="spellEnd"/>
      <w:r>
        <w:t xml:space="preserve">, then UE assumes </w:t>
      </w:r>
      <w:r w:rsidR="00006D61">
        <w:t xml:space="preserve">that the </w:t>
      </w:r>
      <w:r>
        <w:t xml:space="preserve">“default PDSCH beam” </w:t>
      </w:r>
      <w:r w:rsidR="00006D61">
        <w:t xml:space="preserve">(i.e. TCI state) </w:t>
      </w:r>
      <w:r>
        <w:t xml:space="preserve">is </w:t>
      </w:r>
      <w:r w:rsidR="00006D61">
        <w:t xml:space="preserve">equal to the </w:t>
      </w:r>
      <w:r>
        <w:t>PDCCH TCI state</w:t>
      </w:r>
      <w:r w:rsidR="00006D61">
        <w:t xml:space="preserve"> as per below</w:t>
      </w:r>
      <w:r>
        <w:t>:</w:t>
      </w:r>
    </w:p>
    <w:p w14:paraId="2654E2E7" w14:textId="77777777" w:rsidR="002D082D" w:rsidRDefault="002D082D" w:rsidP="00DB1703">
      <w:pPr>
        <w:pBdr>
          <w:top w:val="single" w:sz="4" w:space="1" w:color="auto"/>
          <w:left w:val="single" w:sz="4" w:space="4" w:color="auto"/>
          <w:bottom w:val="single" w:sz="4" w:space="1" w:color="auto"/>
          <w:right w:val="single" w:sz="4" w:space="4" w:color="auto"/>
        </w:pBdr>
      </w:pPr>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21917E34" w14:textId="77777777" w:rsidR="002D082D" w:rsidRDefault="002D082D" w:rsidP="00DB1703">
      <w:pPr>
        <w:pBdr>
          <w:top w:val="single" w:sz="4" w:space="1" w:color="auto"/>
          <w:left w:val="single" w:sz="4" w:space="4" w:color="auto"/>
          <w:bottom w:val="single" w:sz="4" w:space="1" w:color="auto"/>
          <w:right w:val="single" w:sz="4" w:space="4" w:color="auto"/>
        </w:pBdr>
        <w:rPr>
          <w:lang w:eastAsia="ja-JP"/>
        </w:rPr>
      </w:pPr>
      <w:r>
        <w:t>-</w:t>
      </w:r>
      <w:r>
        <w:tab/>
      </w:r>
      <w:r>
        <w:rPr>
          <w:highlight w:val="green"/>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highlight w:val="green"/>
        </w:rPr>
        <w:t>controlResourceSetId</w:t>
      </w:r>
      <w:proofErr w:type="spellEnd"/>
      <w:r>
        <w:rPr>
          <w:highlight w:val="green"/>
        </w:rPr>
        <w:t xml:space="preserve"> in the latest slot in which one or more CORESETs within the active BWP of the serving cell are monitored by the UE.</w:t>
      </w:r>
    </w:p>
    <w:p w14:paraId="4CD1011E" w14:textId="77777777" w:rsidR="00C76745" w:rsidRDefault="00C76745" w:rsidP="00B7538C">
      <w:pPr>
        <w:rPr>
          <w:b/>
          <w:bCs/>
        </w:rPr>
      </w:pPr>
    </w:p>
    <w:p w14:paraId="1177581D" w14:textId="6D2558EA" w:rsidR="001B5C3F" w:rsidRDefault="003A6B35" w:rsidP="00B7538C">
      <w:r w:rsidRPr="003A6B35">
        <w:rPr>
          <w:b/>
          <w:bCs/>
        </w:rPr>
        <w:t>Observation 1:</w:t>
      </w:r>
      <w:r>
        <w:t xml:space="preserve"> Before TCI state activation, UE assumes that the TCI state of PDSCH is towards SSB </w:t>
      </w:r>
      <w:r w:rsidR="00B6081F">
        <w:t xml:space="preserve">at least for the </w:t>
      </w:r>
      <w:proofErr w:type="spellStart"/>
      <w:r w:rsidR="00B6081F">
        <w:t>PCell</w:t>
      </w:r>
      <w:proofErr w:type="spellEnd"/>
      <w:r w:rsidR="00B6081F">
        <w:t>.</w:t>
      </w:r>
    </w:p>
    <w:p w14:paraId="29CE2C0D" w14:textId="46A592BA" w:rsidR="00B6081F" w:rsidRDefault="000F2E8B" w:rsidP="000F2E8B">
      <w:r w:rsidRPr="00833641">
        <w:rPr>
          <w:b/>
          <w:bCs/>
        </w:rPr>
        <w:t>Observation 2:</w:t>
      </w:r>
      <w:r>
        <w:t xml:space="preserve"> If a single TCI state is configured for PDCCH, UE always uses that as the activated TCI state for a(</w:t>
      </w:r>
      <w:proofErr w:type="spellStart"/>
      <w:r>
        <w:t>ny</w:t>
      </w:r>
      <w:proofErr w:type="spellEnd"/>
      <w:r>
        <w:t>) serving cell.</w:t>
      </w:r>
      <w:r w:rsidR="00B6081F">
        <w:t xml:space="preserve"> </w:t>
      </w:r>
      <w:r>
        <w:t xml:space="preserve">Hence, </w:t>
      </w:r>
      <w:r w:rsidR="00B6081F">
        <w:t xml:space="preserve">TCI state activation is </w:t>
      </w:r>
      <w:r>
        <w:t xml:space="preserve">not always needed </w:t>
      </w:r>
      <w:r w:rsidR="00B6081F">
        <w:t xml:space="preserve">for </w:t>
      </w:r>
      <w:proofErr w:type="spellStart"/>
      <w:r w:rsidR="00B6081F">
        <w:t>SCell</w:t>
      </w:r>
      <w:proofErr w:type="spellEnd"/>
      <w:r w:rsidR="00B6081F">
        <w:t>.</w:t>
      </w:r>
    </w:p>
    <w:p w14:paraId="161554CC" w14:textId="4A87C8E0" w:rsidR="00B6081F" w:rsidRDefault="00B6081F" w:rsidP="00B7538C">
      <w:r>
        <w:t>However, in RAN4 specifications the "chaining" effect of TCI states has been captured as per the following in TS38.133, subclause 3.6.7:</w:t>
      </w:r>
    </w:p>
    <w:tbl>
      <w:tblPr>
        <w:tblStyle w:val="TableGrid"/>
        <w:tblW w:w="0" w:type="auto"/>
        <w:tblLook w:val="04A0" w:firstRow="1" w:lastRow="0" w:firstColumn="1" w:lastColumn="0" w:noHBand="0" w:noVBand="1"/>
      </w:tblPr>
      <w:tblGrid>
        <w:gridCol w:w="9631"/>
      </w:tblGrid>
      <w:tr w:rsidR="00B6081F" w14:paraId="49780859" w14:textId="77777777" w:rsidTr="00B6081F">
        <w:tc>
          <w:tcPr>
            <w:tcW w:w="9631" w:type="dxa"/>
          </w:tcPr>
          <w:p w14:paraId="1CE51421" w14:textId="77777777" w:rsidR="00B6081F" w:rsidRPr="008C6DE4" w:rsidRDefault="00B6081F" w:rsidP="00B6081F">
            <w:pPr>
              <w:pStyle w:val="Heading3"/>
              <w:rPr>
                <w:lang w:val="en-US" w:eastAsia="ko-KR"/>
              </w:rPr>
            </w:pPr>
            <w:r w:rsidRPr="008C6DE4">
              <w:rPr>
                <w:lang w:val="en-US" w:eastAsia="ko-KR"/>
              </w:rPr>
              <w:lastRenderedPageBreak/>
              <w:t>3.6.7</w:t>
            </w:r>
            <w:r w:rsidRPr="008C6DE4">
              <w:rPr>
                <w:lang w:val="en-US" w:eastAsia="ko-KR"/>
              </w:rPr>
              <w:tab/>
              <w:t xml:space="preserve">Applicability </w:t>
            </w:r>
            <w:r w:rsidRPr="008C6DE4">
              <w:rPr>
                <w:noProof/>
              </w:rPr>
              <w:t>of QCL</w:t>
            </w:r>
          </w:p>
          <w:p w14:paraId="1B41E8A4" w14:textId="77777777" w:rsidR="00B6081F" w:rsidRPr="008C6DE4" w:rsidRDefault="00B6081F" w:rsidP="00B6081F">
            <w:pPr>
              <w:rPr>
                <w:rFonts w:eastAsia="?? ??"/>
                <w:lang w:eastAsia="ko-KR"/>
              </w:rPr>
            </w:pPr>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4A86AD53" w14:textId="77777777" w:rsidR="00B6081F" w:rsidRPr="008C6DE4" w:rsidRDefault="00B6081F" w:rsidP="00B6081F">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07FE7FC3" w14:textId="4A519C34" w:rsidR="00B6081F" w:rsidRPr="00B6081F" w:rsidRDefault="00B6081F" w:rsidP="00B7538C">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tc>
      </w:tr>
    </w:tbl>
    <w:p w14:paraId="49E475F5" w14:textId="1F45641F" w:rsidR="00B6081F" w:rsidRDefault="00B6081F" w:rsidP="00B7538C"/>
    <w:p w14:paraId="441ECE88" w14:textId="32F6B267" w:rsidR="00B6081F" w:rsidRDefault="00B6081F" w:rsidP="00B7538C">
      <w:r>
        <w:t xml:space="preserve">Hence, from RAN4 viewpoint, the chained TCI states still always refer to an SSB, which should be the case also for any and all </w:t>
      </w:r>
      <w:proofErr w:type="spellStart"/>
      <w:r>
        <w:t>SCells</w:t>
      </w:r>
      <w:proofErr w:type="spellEnd"/>
      <w:r>
        <w:t>.</w:t>
      </w:r>
    </w:p>
    <w:p w14:paraId="3D26E073" w14:textId="221E3C3B" w:rsidR="00B6081F" w:rsidRDefault="00B6081F" w:rsidP="00B7538C">
      <w:r w:rsidRPr="00B6081F">
        <w:rPr>
          <w:b/>
          <w:bCs/>
        </w:rPr>
        <w:t xml:space="preserve">Observation </w:t>
      </w:r>
      <w:r>
        <w:rPr>
          <w:b/>
          <w:bCs/>
        </w:rPr>
        <w:t>3</w:t>
      </w:r>
      <w:r w:rsidRPr="00B6081F">
        <w:rPr>
          <w:b/>
          <w:bCs/>
        </w:rPr>
        <w:t>:</w:t>
      </w:r>
      <w:r>
        <w:t xml:space="preserve"> RAN4 specifications define that a TCI chain always contains an SSB and one or more CSI-RS resources. </w:t>
      </w:r>
    </w:p>
    <w:p w14:paraId="29B0E6AD" w14:textId="6AA2C010" w:rsidR="00B6081F" w:rsidRDefault="00B6081F" w:rsidP="00B7538C">
      <w:r>
        <w:t xml:space="preserve">For Rel-15, </w:t>
      </w:r>
      <w:proofErr w:type="spellStart"/>
      <w:r>
        <w:t>Scells</w:t>
      </w:r>
      <w:proofErr w:type="spellEnd"/>
      <w:r>
        <w:t xml:space="preserve"> are always configured in deactivated state, so the TCI states can be configured before activation, and the TCI state activation can even be done at the same time as the </w:t>
      </w:r>
      <w:proofErr w:type="spellStart"/>
      <w:r>
        <w:t>SCell</w:t>
      </w:r>
      <w:proofErr w:type="spellEnd"/>
      <w:r>
        <w:t xml:space="preserve"> is activated (by sending the TCI state activation MAC CE at the same time as the </w:t>
      </w:r>
      <w:proofErr w:type="spellStart"/>
      <w:r>
        <w:t>SCell</w:t>
      </w:r>
      <w:proofErr w:type="spellEnd"/>
      <w:r>
        <w:t xml:space="preserve"> activation MAC CE). This is also what the RAN4 specifications consider as per the following excerpt from TS38.133, subclause 8.3.2:</w:t>
      </w:r>
    </w:p>
    <w:tbl>
      <w:tblPr>
        <w:tblStyle w:val="TableGrid"/>
        <w:tblW w:w="0" w:type="auto"/>
        <w:tblLook w:val="04A0" w:firstRow="1" w:lastRow="0" w:firstColumn="1" w:lastColumn="0" w:noHBand="0" w:noVBand="1"/>
      </w:tblPr>
      <w:tblGrid>
        <w:gridCol w:w="9631"/>
      </w:tblGrid>
      <w:tr w:rsidR="00B6081F" w14:paraId="1A97000A" w14:textId="77777777" w:rsidTr="00B6081F">
        <w:tc>
          <w:tcPr>
            <w:tcW w:w="9631" w:type="dxa"/>
          </w:tcPr>
          <w:p w14:paraId="2DE9513B" w14:textId="77777777" w:rsidR="00B6081F" w:rsidRPr="00B6081F" w:rsidRDefault="00B6081F" w:rsidP="00B6081F">
            <w:pPr>
              <w:tabs>
                <w:tab w:val="left" w:pos="1418"/>
              </w:tabs>
              <w:ind w:left="851"/>
              <w:rPr>
                <w:rFonts w:eastAsia="SimSun"/>
                <w:lang w:eastAsia="zh-CN"/>
              </w:rPr>
            </w:pPr>
            <w:r w:rsidRPr="00B6081F">
              <w:rPr>
                <w:rFonts w:eastAsia="SimSun"/>
                <w:lang w:eastAsia="zh-CN"/>
              </w:rPr>
              <w:t>I</w:t>
            </w:r>
            <w:r w:rsidRPr="00B6081F">
              <w:rPr>
                <w:rFonts w:eastAsia="SimSun"/>
              </w:rPr>
              <w:t xml:space="preserve">f </w:t>
            </w:r>
            <w:r w:rsidRPr="00B6081F">
              <w:rPr>
                <w:rFonts w:eastAsia="SimSun"/>
                <w:lang w:eastAsia="zh-CN"/>
              </w:rPr>
              <w:t xml:space="preserve">the target </w:t>
            </w:r>
            <w:proofErr w:type="spellStart"/>
            <w:r w:rsidRPr="00B6081F">
              <w:rPr>
                <w:rFonts w:eastAsia="SimSun"/>
                <w:lang w:eastAsia="zh-CN"/>
              </w:rPr>
              <w:t>SCell</w:t>
            </w:r>
            <w:proofErr w:type="spellEnd"/>
            <w:r w:rsidRPr="00B6081F">
              <w:rPr>
                <w:rFonts w:eastAsia="SimSun"/>
                <w:lang w:eastAsia="zh-CN"/>
              </w:rPr>
              <w:t xml:space="preserve"> is known to UE</w:t>
            </w:r>
            <w:r w:rsidRPr="00B6081F">
              <w:rPr>
                <w:rFonts w:eastAsia="SimSun"/>
              </w:rPr>
              <w:t xml:space="preserve"> </w:t>
            </w:r>
            <w:r w:rsidRPr="00B6081F">
              <w:rPr>
                <w:rFonts w:eastAsia="SimSun"/>
                <w:lang w:eastAsia="zh-CN"/>
              </w:rPr>
              <w:t xml:space="preserve">and semi-persistent CSI-RS is used for CSI reporting, then </w:t>
            </w:r>
            <w:proofErr w:type="spellStart"/>
            <w:r w:rsidRPr="00B6081F">
              <w:rPr>
                <w:rFonts w:eastAsia="SimSun"/>
              </w:rPr>
              <w:t>T</w:t>
            </w:r>
            <w:r w:rsidRPr="00B6081F">
              <w:rPr>
                <w:rFonts w:eastAsia="SimSun"/>
                <w:vertAlign w:val="subscript"/>
              </w:rPr>
              <w:t>activation_time</w:t>
            </w:r>
            <w:proofErr w:type="spellEnd"/>
            <w:r w:rsidRPr="00B6081F">
              <w:rPr>
                <w:rFonts w:eastAsia="SimSun"/>
                <w:lang w:eastAsia="zh-CN"/>
              </w:rPr>
              <w:t xml:space="preserve"> is:</w:t>
            </w:r>
          </w:p>
          <w:p w14:paraId="6ADE16DA" w14:textId="77777777" w:rsidR="00B6081F" w:rsidRPr="00B6081F" w:rsidRDefault="00B6081F" w:rsidP="00B6081F">
            <w:pPr>
              <w:ind w:left="1418" w:hanging="284"/>
              <w:rPr>
                <w:rFonts w:eastAsia="SimSun"/>
                <w:lang w:eastAsia="zh-CN"/>
              </w:rPr>
            </w:pPr>
            <w:r w:rsidRPr="00B6081F">
              <w:rPr>
                <w:rFonts w:eastAsia="SimSun"/>
              </w:rPr>
              <w:t>-</w:t>
            </w:r>
            <w:r w:rsidRPr="00B6081F">
              <w:rPr>
                <w:rFonts w:eastAsia="SimSun"/>
              </w:rPr>
              <w:tab/>
              <w:t>3ms + max(</w:t>
            </w:r>
            <w:proofErr w:type="spellStart"/>
            <w:r w:rsidRPr="00B6081F">
              <w:rPr>
                <w:rFonts w:eastAsia="SimSun"/>
              </w:rPr>
              <w:t>T</w:t>
            </w:r>
            <w:r w:rsidRPr="00B6081F">
              <w:rPr>
                <w:rFonts w:eastAsia="SimSun"/>
                <w:vertAlign w:val="subscript"/>
                <w:lang w:eastAsia="zh-CN"/>
              </w:rPr>
              <w:t>uncertainty_MAC</w:t>
            </w:r>
            <w:proofErr w:type="spellEnd"/>
            <w:r w:rsidRPr="00B6081F">
              <w:rPr>
                <w:rFonts w:eastAsia="SimSun"/>
              </w:rPr>
              <w:t xml:space="preserve"> + </w:t>
            </w:r>
            <w:proofErr w:type="spellStart"/>
            <w:r w:rsidRPr="00B6081F">
              <w:rPr>
                <w:rFonts w:eastAsia="SimSun"/>
                <w:highlight w:val="green"/>
              </w:rPr>
              <w:t>T</w:t>
            </w:r>
            <w:r w:rsidRPr="00B6081F">
              <w:rPr>
                <w:rFonts w:eastAsia="SimSun"/>
                <w:highlight w:val="green"/>
                <w:vertAlign w:val="subscript"/>
              </w:rPr>
              <w:t>FineTiming</w:t>
            </w:r>
            <w:proofErr w:type="spellEnd"/>
            <w:r w:rsidRPr="00B6081F" w:rsidDel="000B0D6A">
              <w:rPr>
                <w:rFonts w:eastAsia="SimSun"/>
                <w:lang w:eastAsia="zh-CN"/>
              </w:rPr>
              <w:t xml:space="preserve"> </w:t>
            </w:r>
            <w:r w:rsidRPr="00B6081F">
              <w:rPr>
                <w:rFonts w:eastAsia="SimSun"/>
                <w:lang w:eastAsia="zh-CN"/>
              </w:rPr>
              <w:t xml:space="preserve">+ 2ms, </w:t>
            </w:r>
            <w:proofErr w:type="spellStart"/>
            <w:r w:rsidRPr="00B6081F">
              <w:rPr>
                <w:rFonts w:eastAsia="SimSun"/>
                <w:lang w:eastAsia="zh-CN"/>
              </w:rPr>
              <w:t>T</w:t>
            </w:r>
            <w:r w:rsidRPr="00B6081F">
              <w:rPr>
                <w:rFonts w:eastAsia="SimSun"/>
                <w:vertAlign w:val="subscript"/>
                <w:lang w:eastAsia="zh-CN"/>
              </w:rPr>
              <w:t>uncertainty_SP</w:t>
            </w:r>
            <w:proofErr w:type="spellEnd"/>
            <w:r w:rsidRPr="00B6081F">
              <w:rPr>
                <w:rFonts w:eastAsia="SimSun"/>
                <w:lang w:eastAsia="zh-CN"/>
              </w:rPr>
              <w:t>),</w:t>
            </w:r>
            <w:r w:rsidRPr="00B6081F" w:rsidDel="00A77415">
              <w:rPr>
                <w:rFonts w:eastAsia="SimSun"/>
                <w:lang w:eastAsia="zh-CN"/>
              </w:rPr>
              <w:t xml:space="preserve"> </w:t>
            </w:r>
            <w:r w:rsidRPr="00B6081F">
              <w:rPr>
                <w:rFonts w:eastAsia="SimSun"/>
                <w:lang w:eastAsia="zh-CN"/>
              </w:rPr>
              <w:t xml:space="preserve">where </w:t>
            </w:r>
            <w:proofErr w:type="spellStart"/>
            <w:r w:rsidRPr="00B6081F">
              <w:rPr>
                <w:rFonts w:eastAsia="SimSun"/>
              </w:rPr>
              <w:t>T</w:t>
            </w:r>
            <w:r w:rsidRPr="00B6081F">
              <w:rPr>
                <w:rFonts w:eastAsia="SimSun"/>
                <w:vertAlign w:val="subscript"/>
                <w:lang w:eastAsia="zh-CN"/>
              </w:rPr>
              <w:t>uncertainty_MAC</w:t>
            </w:r>
            <w:proofErr w:type="spellEnd"/>
            <w:r w:rsidRPr="00B6081F">
              <w:rPr>
                <w:rFonts w:eastAsia="SimSun"/>
              </w:rPr>
              <w:t xml:space="preserve">=0 and </w:t>
            </w:r>
            <w:proofErr w:type="spellStart"/>
            <w:r w:rsidRPr="00B6081F">
              <w:rPr>
                <w:rFonts w:eastAsia="SimSun"/>
                <w:lang w:eastAsia="zh-CN"/>
              </w:rPr>
              <w:t>T</w:t>
            </w:r>
            <w:r w:rsidRPr="00B6081F">
              <w:rPr>
                <w:rFonts w:eastAsia="SimSun"/>
                <w:vertAlign w:val="subscript"/>
                <w:lang w:eastAsia="zh-CN"/>
              </w:rPr>
              <w:t>uncertainty_SP</w:t>
            </w:r>
            <w:proofErr w:type="spellEnd"/>
            <w:r w:rsidRPr="00B6081F">
              <w:rPr>
                <w:rFonts w:eastAsia="SimSun"/>
                <w:lang w:eastAsia="zh-CN"/>
              </w:rPr>
              <w:t>=0</w:t>
            </w:r>
            <w:r w:rsidRPr="00B6081F">
              <w:rPr>
                <w:rFonts w:eastAsia="SimSun"/>
              </w:rPr>
              <w:t xml:space="preserve"> </w:t>
            </w:r>
            <w:r w:rsidRPr="00B6081F">
              <w:rPr>
                <w:rFonts w:eastAsia="SimSun"/>
                <w:highlight w:val="cyan"/>
              </w:rPr>
              <w:t xml:space="preserve">if </w:t>
            </w:r>
            <w:r w:rsidRPr="00B6081F">
              <w:rPr>
                <w:rFonts w:eastAsia="SimSun"/>
                <w:highlight w:val="cyan"/>
                <w:lang w:eastAsia="zh-CN"/>
              </w:rPr>
              <w:t xml:space="preserve">UE receives the </w:t>
            </w:r>
            <w:proofErr w:type="spellStart"/>
            <w:r w:rsidRPr="00B6081F">
              <w:rPr>
                <w:rFonts w:eastAsia="SimSun"/>
                <w:highlight w:val="cyan"/>
                <w:lang w:eastAsia="zh-CN"/>
              </w:rPr>
              <w:t>SCell</w:t>
            </w:r>
            <w:proofErr w:type="spellEnd"/>
            <w:r w:rsidRPr="00B6081F">
              <w:rPr>
                <w:rFonts w:eastAsia="SimSun"/>
                <w:highlight w:val="cyan"/>
                <w:lang w:eastAsia="zh-CN"/>
              </w:rPr>
              <w:t xml:space="preserve"> activation command, semi-persistent CSI-RS activation command and TCI state activation command at the same time</w:t>
            </w:r>
            <w:r w:rsidRPr="00B6081F">
              <w:rPr>
                <w:rFonts w:eastAsia="SimSun"/>
                <w:lang w:eastAsia="zh-CN"/>
              </w:rPr>
              <w:t>.</w:t>
            </w:r>
          </w:p>
          <w:p w14:paraId="651FA1E7" w14:textId="77777777" w:rsidR="00B6081F" w:rsidRPr="00B6081F" w:rsidRDefault="00B6081F" w:rsidP="00B6081F">
            <w:pPr>
              <w:ind w:left="1135" w:hanging="284"/>
              <w:rPr>
                <w:rFonts w:eastAsia="SimSun"/>
                <w:lang w:eastAsia="zh-CN"/>
              </w:rPr>
            </w:pPr>
            <w:r w:rsidRPr="00B6081F">
              <w:rPr>
                <w:rFonts w:eastAsia="SimSun"/>
                <w:lang w:eastAsia="zh-CN"/>
              </w:rPr>
              <w:t>I</w:t>
            </w:r>
            <w:r w:rsidRPr="00B6081F">
              <w:rPr>
                <w:rFonts w:eastAsia="SimSun"/>
              </w:rPr>
              <w:t xml:space="preserve">f </w:t>
            </w:r>
            <w:r w:rsidRPr="00B6081F">
              <w:rPr>
                <w:rFonts w:eastAsia="SimSun"/>
                <w:lang w:eastAsia="zh-CN"/>
              </w:rPr>
              <w:t xml:space="preserve">the target </w:t>
            </w:r>
            <w:proofErr w:type="spellStart"/>
            <w:r w:rsidRPr="00B6081F">
              <w:rPr>
                <w:rFonts w:eastAsia="SimSun"/>
                <w:lang w:eastAsia="zh-CN"/>
              </w:rPr>
              <w:t>SCell</w:t>
            </w:r>
            <w:proofErr w:type="spellEnd"/>
            <w:r w:rsidRPr="00B6081F">
              <w:rPr>
                <w:rFonts w:eastAsia="SimSun"/>
                <w:lang w:eastAsia="zh-CN"/>
              </w:rPr>
              <w:t xml:space="preserve"> is known to UE</w:t>
            </w:r>
            <w:r w:rsidRPr="00B6081F">
              <w:rPr>
                <w:rFonts w:eastAsia="SimSun"/>
              </w:rPr>
              <w:t xml:space="preserve"> </w:t>
            </w:r>
            <w:r w:rsidRPr="00B6081F">
              <w:rPr>
                <w:rFonts w:eastAsia="SimSun"/>
                <w:lang w:eastAsia="zh-CN"/>
              </w:rPr>
              <w:t xml:space="preserve">and periodic CSI-RS is used for CSI reporting, then </w:t>
            </w:r>
            <w:proofErr w:type="spellStart"/>
            <w:r w:rsidRPr="00B6081F">
              <w:rPr>
                <w:rFonts w:eastAsia="SimSun"/>
              </w:rPr>
              <w:t>T</w:t>
            </w:r>
            <w:r w:rsidRPr="00B6081F">
              <w:rPr>
                <w:rFonts w:eastAsia="SimSun"/>
                <w:vertAlign w:val="subscript"/>
              </w:rPr>
              <w:t>activation_time</w:t>
            </w:r>
            <w:proofErr w:type="spellEnd"/>
            <w:r w:rsidRPr="00B6081F">
              <w:rPr>
                <w:rFonts w:eastAsia="SimSun"/>
                <w:lang w:eastAsia="zh-CN"/>
              </w:rPr>
              <w:t xml:space="preserve"> is:</w:t>
            </w:r>
          </w:p>
          <w:p w14:paraId="0415652A" w14:textId="77777777" w:rsidR="00B6081F" w:rsidRDefault="00B6081F" w:rsidP="00B6081F">
            <w:pPr>
              <w:ind w:left="1418" w:hanging="284"/>
              <w:rPr>
                <w:rFonts w:eastAsia="SimSun"/>
                <w:lang w:eastAsia="zh-CN"/>
              </w:rPr>
            </w:pPr>
            <w:r w:rsidRPr="00B6081F">
              <w:rPr>
                <w:rFonts w:eastAsia="SimSun"/>
              </w:rPr>
              <w:t>-</w:t>
            </w:r>
            <w:r w:rsidRPr="00B6081F">
              <w:rPr>
                <w:rFonts w:eastAsia="SimSun"/>
              </w:rPr>
              <w:tab/>
            </w:r>
            <w:r w:rsidRPr="00B6081F">
              <w:rPr>
                <w:rFonts w:eastAsia="SimSun"/>
                <w:lang w:eastAsia="zh-CN"/>
              </w:rPr>
              <w:t>max(</w:t>
            </w:r>
            <w:proofErr w:type="spellStart"/>
            <w:r w:rsidRPr="00B6081F">
              <w:rPr>
                <w:rFonts w:eastAsia="SimSun"/>
                <w:lang w:eastAsia="zh-CN"/>
              </w:rPr>
              <w:t>T</w:t>
            </w:r>
            <w:r w:rsidRPr="00B6081F">
              <w:rPr>
                <w:rFonts w:eastAsia="SimSun"/>
                <w:vertAlign w:val="subscript"/>
                <w:lang w:eastAsia="zh-CN"/>
              </w:rPr>
              <w:t>uncertainty_MAC</w:t>
            </w:r>
            <w:proofErr w:type="spellEnd"/>
            <w:r w:rsidRPr="00B6081F">
              <w:rPr>
                <w:rFonts w:eastAsia="SimSun"/>
                <w:lang w:eastAsia="zh-CN"/>
              </w:rPr>
              <w:t xml:space="preserve"> + 5ms + </w:t>
            </w:r>
            <w:proofErr w:type="spellStart"/>
            <w:r w:rsidRPr="00B6081F">
              <w:rPr>
                <w:rFonts w:eastAsia="SimSun"/>
                <w:highlight w:val="green"/>
                <w:lang w:eastAsia="zh-CN"/>
              </w:rPr>
              <w:t>T</w:t>
            </w:r>
            <w:r w:rsidRPr="00B6081F">
              <w:rPr>
                <w:rFonts w:eastAsia="SimSun"/>
                <w:highlight w:val="green"/>
                <w:vertAlign w:val="subscript"/>
                <w:lang w:eastAsia="zh-CN"/>
              </w:rPr>
              <w:t>FineTiming</w:t>
            </w:r>
            <w:proofErr w:type="spellEnd"/>
            <w:r w:rsidRPr="00B6081F">
              <w:rPr>
                <w:rFonts w:eastAsia="SimSun"/>
                <w:lang w:eastAsia="zh-CN"/>
              </w:rPr>
              <w:t xml:space="preserve">, </w:t>
            </w:r>
            <w:proofErr w:type="spellStart"/>
            <w:r w:rsidRPr="00B6081F">
              <w:rPr>
                <w:rFonts w:eastAsia="SimSun"/>
                <w:lang w:eastAsia="zh-CN"/>
              </w:rPr>
              <w:t>T</w:t>
            </w:r>
            <w:r w:rsidRPr="00B6081F">
              <w:rPr>
                <w:rFonts w:eastAsia="SimSun"/>
                <w:vertAlign w:val="subscript"/>
                <w:lang w:eastAsia="zh-CN"/>
              </w:rPr>
              <w:t>uncertainty_RRC</w:t>
            </w:r>
            <w:proofErr w:type="spellEnd"/>
            <w:r w:rsidRPr="00B6081F">
              <w:rPr>
                <w:rFonts w:eastAsia="SimSun"/>
                <w:lang w:eastAsia="zh-CN"/>
              </w:rPr>
              <w:t xml:space="preserve"> + </w:t>
            </w:r>
            <w:proofErr w:type="spellStart"/>
            <w:r w:rsidRPr="00B6081F">
              <w:rPr>
                <w:rFonts w:eastAsia="SimSun"/>
                <w:lang w:eastAsia="zh-CN"/>
              </w:rPr>
              <w:t>T</w:t>
            </w:r>
            <w:r w:rsidRPr="00B6081F">
              <w:rPr>
                <w:rFonts w:eastAsia="SimSun"/>
                <w:vertAlign w:val="subscript"/>
                <w:lang w:eastAsia="zh-CN"/>
              </w:rPr>
              <w:t>RRC_delay</w:t>
            </w:r>
            <w:proofErr w:type="spellEnd"/>
            <w:r w:rsidRPr="00B6081F">
              <w:rPr>
                <w:rFonts w:eastAsia="SimSun"/>
              </w:rPr>
              <w:t>-T</w:t>
            </w:r>
            <w:r w:rsidRPr="00B6081F">
              <w:rPr>
                <w:rFonts w:eastAsia="SimSun"/>
                <w:vertAlign w:val="subscript"/>
              </w:rPr>
              <w:t>HARQ</w:t>
            </w:r>
            <w:r w:rsidRPr="00B6081F">
              <w:rPr>
                <w:rFonts w:eastAsia="SimSun"/>
                <w:lang w:eastAsia="zh-CN"/>
              </w:rPr>
              <w:t xml:space="preserve">), </w:t>
            </w:r>
            <w:r w:rsidRPr="00B6081F">
              <w:rPr>
                <w:rFonts w:eastAsia="SimSun"/>
              </w:rPr>
              <w:t xml:space="preserve">where </w:t>
            </w:r>
            <w:proofErr w:type="spellStart"/>
            <w:r w:rsidRPr="00B6081F">
              <w:rPr>
                <w:rFonts w:eastAsia="SimSun"/>
              </w:rPr>
              <w:t>T</w:t>
            </w:r>
            <w:r w:rsidRPr="00B6081F">
              <w:rPr>
                <w:rFonts w:eastAsia="SimSun"/>
                <w:vertAlign w:val="subscript"/>
                <w:lang w:eastAsia="zh-CN"/>
              </w:rPr>
              <w:t>uncertainty_MAC</w:t>
            </w:r>
            <w:proofErr w:type="spellEnd"/>
            <w:r w:rsidRPr="00B6081F">
              <w:rPr>
                <w:rFonts w:eastAsia="SimSun"/>
              </w:rPr>
              <w:t xml:space="preserve">=0 </w:t>
            </w:r>
            <w:r w:rsidRPr="00B6081F">
              <w:rPr>
                <w:rFonts w:eastAsia="SimSun"/>
                <w:highlight w:val="cyan"/>
              </w:rPr>
              <w:t xml:space="preserve">if </w:t>
            </w:r>
            <w:r w:rsidRPr="00B6081F">
              <w:rPr>
                <w:rFonts w:eastAsia="SimSun"/>
                <w:highlight w:val="cyan"/>
                <w:lang w:eastAsia="zh-CN"/>
              </w:rPr>
              <w:t xml:space="preserve">UE receives the </w:t>
            </w:r>
            <w:proofErr w:type="spellStart"/>
            <w:r w:rsidRPr="00B6081F">
              <w:rPr>
                <w:rFonts w:eastAsia="SimSun"/>
                <w:highlight w:val="cyan"/>
                <w:lang w:eastAsia="zh-CN"/>
              </w:rPr>
              <w:t>SCell</w:t>
            </w:r>
            <w:proofErr w:type="spellEnd"/>
            <w:r w:rsidRPr="00B6081F">
              <w:rPr>
                <w:rFonts w:eastAsia="SimSun"/>
                <w:highlight w:val="cyan"/>
                <w:lang w:eastAsia="zh-CN"/>
              </w:rPr>
              <w:t xml:space="preserve"> activation command and TCI state activation commands at the same time</w:t>
            </w:r>
            <w:r w:rsidRPr="00B6081F">
              <w:rPr>
                <w:rFonts w:eastAsia="SimSun"/>
                <w:lang w:eastAsia="zh-CN"/>
              </w:rPr>
              <w:t>.</w:t>
            </w:r>
          </w:p>
          <w:p w14:paraId="1CC4C09F" w14:textId="77777777" w:rsidR="00B6081F" w:rsidRDefault="00B6081F" w:rsidP="00B6081F">
            <w:pPr>
              <w:ind w:left="1418" w:hanging="284"/>
              <w:rPr>
                <w:rFonts w:eastAsia="SimSun"/>
                <w:lang w:eastAsia="zh-CN"/>
              </w:rPr>
            </w:pPr>
          </w:p>
          <w:p w14:paraId="431E46B7" w14:textId="77777777" w:rsidR="00B6081F" w:rsidRPr="008C6DE4" w:rsidRDefault="00B6081F" w:rsidP="00B6081F">
            <w:pPr>
              <w:ind w:left="851"/>
              <w:rPr>
                <w:lang w:eastAsia="zh-CN"/>
              </w:rPr>
            </w:pPr>
            <w:proofErr w:type="spellStart"/>
            <w:r w:rsidRPr="00B6081F">
              <w:rPr>
                <w:highlight w:val="green"/>
              </w:rPr>
              <w:t>T</w:t>
            </w:r>
            <w:r w:rsidRPr="00B6081F">
              <w:rPr>
                <w:highlight w:val="green"/>
                <w:vertAlign w:val="subscript"/>
              </w:rPr>
              <w:t>FineTiming</w:t>
            </w:r>
            <w:proofErr w:type="spellEnd"/>
            <w:r w:rsidRPr="00B6081F">
              <w:rPr>
                <w:highlight w:val="green"/>
              </w:rPr>
              <w:t xml:space="preserve"> </w:t>
            </w:r>
            <w:r w:rsidRPr="00B6081F">
              <w:rPr>
                <w:highlight w:val="green"/>
                <w:lang w:eastAsia="zh-CN"/>
              </w:rPr>
              <w:t>is the time period between UE finish processing the last activation command for PDCCH TCI, PDSCH TCI (when applicable) and the timing of first complete available SSB corresponding to the TCI state.</w:t>
            </w:r>
            <w:r w:rsidRPr="008C6DE4">
              <w:rPr>
                <w:lang w:eastAsia="zh-CN"/>
              </w:rPr>
              <w:t xml:space="preserve"> </w:t>
            </w:r>
          </w:p>
          <w:p w14:paraId="57A530B8" w14:textId="77777777" w:rsidR="00B6081F" w:rsidRPr="00B6081F" w:rsidRDefault="00B6081F" w:rsidP="00B6081F">
            <w:pPr>
              <w:ind w:leftChars="425" w:left="850"/>
              <w:rPr>
                <w:highlight w:val="cyan"/>
              </w:rPr>
            </w:pPr>
            <w:proofErr w:type="spellStart"/>
            <w:r w:rsidRPr="00B6081F">
              <w:rPr>
                <w:highlight w:val="cyan"/>
              </w:rPr>
              <w:t>T</w:t>
            </w:r>
            <w:r w:rsidRPr="00B6081F">
              <w:rPr>
                <w:highlight w:val="cyan"/>
                <w:vertAlign w:val="subscript"/>
                <w:lang w:eastAsia="zh-CN"/>
              </w:rPr>
              <w:t>uncertainty_MAC</w:t>
            </w:r>
            <w:proofErr w:type="spellEnd"/>
            <w:r w:rsidRPr="00B6081F">
              <w:rPr>
                <w:rFonts w:eastAsia="Malgun Gothic"/>
                <w:highlight w:val="cyan"/>
                <w:lang w:eastAsia="zh-CN"/>
              </w:rPr>
              <w:t xml:space="preserve"> is the time period between reception of the last activation command for </w:t>
            </w:r>
            <w:r w:rsidRPr="00B6081F">
              <w:rPr>
                <w:highlight w:val="cyan"/>
              </w:rPr>
              <w:t>PDCCH TCI, PDSCH TCI (when applicable) relative to</w:t>
            </w:r>
          </w:p>
          <w:p w14:paraId="774AEEF6"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r>
            <w:proofErr w:type="spellStart"/>
            <w:r w:rsidRPr="00B6081F">
              <w:rPr>
                <w:highlight w:val="cyan"/>
                <w:lang w:eastAsia="zh-CN"/>
              </w:rPr>
              <w:t>SCell</w:t>
            </w:r>
            <w:proofErr w:type="spellEnd"/>
            <w:r w:rsidRPr="00B6081F">
              <w:rPr>
                <w:highlight w:val="cyan"/>
                <w:lang w:eastAsia="zh-CN"/>
              </w:rPr>
              <w:t xml:space="preserve"> activation command for known case;</w:t>
            </w:r>
          </w:p>
          <w:p w14:paraId="10BE57B2"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First valid L1-RSRP reporting for unknown case.</w:t>
            </w:r>
          </w:p>
          <w:p w14:paraId="7136F2BF" w14:textId="77777777" w:rsidR="00B6081F" w:rsidRPr="00B6081F" w:rsidRDefault="00B6081F" w:rsidP="00B6081F">
            <w:pPr>
              <w:ind w:leftChars="425" w:left="850"/>
              <w:rPr>
                <w:highlight w:val="cyan"/>
              </w:rPr>
            </w:pPr>
            <w:proofErr w:type="spellStart"/>
            <w:r w:rsidRPr="00B6081F">
              <w:rPr>
                <w:highlight w:val="cyan"/>
              </w:rPr>
              <w:t>T</w:t>
            </w:r>
            <w:r w:rsidRPr="00B6081F">
              <w:rPr>
                <w:highlight w:val="cyan"/>
                <w:vertAlign w:val="subscript"/>
                <w:lang w:eastAsia="zh-CN"/>
              </w:rPr>
              <w:t>uncertainty_SP</w:t>
            </w:r>
            <w:proofErr w:type="spellEnd"/>
            <w:r w:rsidRPr="00B6081F">
              <w:rPr>
                <w:rFonts w:eastAsia="Malgun Gothic"/>
                <w:highlight w:val="cyan"/>
                <w:lang w:eastAsia="zh-CN"/>
              </w:rPr>
              <w:t xml:space="preserve"> is the time period between reception of the activation command for </w:t>
            </w:r>
            <w:r w:rsidRPr="00B6081F">
              <w:rPr>
                <w:highlight w:val="cyan"/>
              </w:rPr>
              <w:t>semi-persistent CSI-RS resource set for CQI reporting relative to</w:t>
            </w:r>
          </w:p>
          <w:p w14:paraId="640B743C"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r>
            <w:proofErr w:type="spellStart"/>
            <w:r w:rsidRPr="00B6081F">
              <w:rPr>
                <w:highlight w:val="cyan"/>
                <w:lang w:eastAsia="zh-CN"/>
              </w:rPr>
              <w:t>SCell</w:t>
            </w:r>
            <w:proofErr w:type="spellEnd"/>
            <w:r w:rsidRPr="00B6081F">
              <w:rPr>
                <w:highlight w:val="cyan"/>
                <w:lang w:eastAsia="zh-CN"/>
              </w:rPr>
              <w:t xml:space="preserve"> activation command for known case;</w:t>
            </w:r>
          </w:p>
          <w:p w14:paraId="2676FC89"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First valid L1-RSRP reporting for unknown case.</w:t>
            </w:r>
          </w:p>
          <w:p w14:paraId="3DC2EC56" w14:textId="77777777" w:rsidR="00B6081F" w:rsidRPr="00B6081F" w:rsidRDefault="00B6081F" w:rsidP="00B6081F">
            <w:pPr>
              <w:ind w:leftChars="425" w:left="850"/>
              <w:rPr>
                <w:highlight w:val="cyan"/>
              </w:rPr>
            </w:pPr>
            <w:proofErr w:type="spellStart"/>
            <w:r w:rsidRPr="00B6081F">
              <w:rPr>
                <w:highlight w:val="cyan"/>
              </w:rPr>
              <w:t>T</w:t>
            </w:r>
            <w:r w:rsidRPr="00B6081F">
              <w:rPr>
                <w:highlight w:val="cyan"/>
                <w:vertAlign w:val="subscript"/>
                <w:lang w:eastAsia="zh-CN"/>
              </w:rPr>
              <w:t>uncertainty_RRC</w:t>
            </w:r>
            <w:proofErr w:type="spellEnd"/>
            <w:r w:rsidRPr="00B6081F">
              <w:rPr>
                <w:rFonts w:eastAsia="Malgun Gothic"/>
                <w:highlight w:val="cyan"/>
                <w:lang w:eastAsia="zh-CN"/>
              </w:rPr>
              <w:t xml:space="preserve"> is the time period between reception of the RRC configuration message </w:t>
            </w:r>
            <w:r w:rsidRPr="00B6081F">
              <w:rPr>
                <w:highlight w:val="cyan"/>
              </w:rPr>
              <w:t>for TCI of periodic CSI-RS for CQI reporting (when applicable) relative to</w:t>
            </w:r>
          </w:p>
          <w:p w14:paraId="79F16D8A"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r>
            <w:proofErr w:type="spellStart"/>
            <w:r w:rsidRPr="00B6081F">
              <w:rPr>
                <w:highlight w:val="cyan"/>
                <w:lang w:eastAsia="zh-CN"/>
              </w:rPr>
              <w:t>SCell</w:t>
            </w:r>
            <w:proofErr w:type="spellEnd"/>
            <w:r w:rsidRPr="00B6081F">
              <w:rPr>
                <w:highlight w:val="cyan"/>
                <w:lang w:eastAsia="zh-CN"/>
              </w:rPr>
              <w:t xml:space="preserve"> activation command for known case;</w:t>
            </w:r>
          </w:p>
          <w:p w14:paraId="4AD9A4E0" w14:textId="7E8E0D03" w:rsidR="00B6081F" w:rsidRPr="00B6081F" w:rsidRDefault="00B6081F" w:rsidP="00B6081F">
            <w:pPr>
              <w:ind w:left="1219" w:hanging="284"/>
              <w:rPr>
                <w:lang w:eastAsia="zh-CN"/>
              </w:rPr>
            </w:pPr>
            <w:r w:rsidRPr="00B6081F">
              <w:rPr>
                <w:highlight w:val="cyan"/>
                <w:lang w:eastAsia="zh-CN"/>
              </w:rPr>
              <w:t>-</w:t>
            </w:r>
            <w:r w:rsidRPr="00B6081F">
              <w:rPr>
                <w:highlight w:val="cyan"/>
                <w:lang w:eastAsia="zh-CN"/>
              </w:rPr>
              <w:tab/>
              <w:t>First valid L1-RSRP reporting for unknown case.</w:t>
            </w:r>
          </w:p>
        </w:tc>
      </w:tr>
    </w:tbl>
    <w:p w14:paraId="27EC65C7" w14:textId="77777777" w:rsidR="00B6081F" w:rsidRDefault="00B6081F" w:rsidP="00B7538C"/>
    <w:p w14:paraId="7BAAD170" w14:textId="77777777" w:rsidR="00B6081F" w:rsidRDefault="00B6081F" w:rsidP="00B7538C">
      <w:r>
        <w:lastRenderedPageBreak/>
        <w:t>Hence, the problem cited by RAN4 seems to be coming from assumptions made in RAN4 already for Rel-15.</w:t>
      </w:r>
    </w:p>
    <w:p w14:paraId="13B4D114" w14:textId="061A6837" w:rsidR="00B6081F" w:rsidRDefault="00B6081F" w:rsidP="00B7538C">
      <w:r w:rsidRPr="00B6081F">
        <w:rPr>
          <w:b/>
          <w:bCs/>
        </w:rPr>
        <w:t xml:space="preserve">Observation </w:t>
      </w:r>
      <w:r>
        <w:rPr>
          <w:b/>
          <w:bCs/>
        </w:rPr>
        <w:t>4</w:t>
      </w:r>
      <w:r w:rsidRPr="00B6081F">
        <w:rPr>
          <w:b/>
          <w:bCs/>
        </w:rPr>
        <w:t>:</w:t>
      </w:r>
      <w:r>
        <w:t xml:space="preserve"> RAN4 has assumed already in Rel-15 that </w:t>
      </w:r>
      <w:proofErr w:type="spellStart"/>
      <w:r>
        <w:t>SCell</w:t>
      </w:r>
      <w:proofErr w:type="spellEnd"/>
      <w:r>
        <w:t xml:space="preserve"> activation always requires TCI state activation.</w:t>
      </w:r>
    </w:p>
    <w:p w14:paraId="79132ED8" w14:textId="7B602CB1" w:rsidR="00B6081F" w:rsidRDefault="00B6081F" w:rsidP="00B7538C">
      <w:r>
        <w:t xml:space="preserve">However, considering the RAN1 specifications, it seems possible that RAN4 understanding may be not correct when reading the RAN1 specifications, but since the "determined in the initial access procedure" is somewhat ambiguous for </w:t>
      </w:r>
      <w:proofErr w:type="spellStart"/>
      <w:r>
        <w:t>SCells</w:t>
      </w:r>
      <w:proofErr w:type="spellEnd"/>
      <w:r>
        <w:t xml:space="preserve">, further RAN1 input seems needed. </w:t>
      </w:r>
      <w:r w:rsidR="000F2E8B">
        <w:t xml:space="preserve">Also, the single TCI state configuration seems to be not considered by RAN4, which could be indicated to them. </w:t>
      </w:r>
    </w:p>
    <w:p w14:paraId="5DF2A08E" w14:textId="02ED61AE" w:rsidR="000F2E8B" w:rsidRDefault="000F2E8B" w:rsidP="00B7538C">
      <w:r w:rsidRPr="000F2E8B">
        <w:rPr>
          <w:b/>
          <w:bCs/>
        </w:rPr>
        <w:t>Proposal 1:</w:t>
      </w:r>
      <w:r>
        <w:t xml:space="preserve"> Indicate to RAN4 the default selection of TCI states according </w:t>
      </w:r>
      <w:hyperlink r:id="rId18" w:history="1">
        <w:r w:rsidRPr="000F2E8B">
          <w:rPr>
            <w:rStyle w:val="Hyperlink"/>
          </w:rPr>
          <w:t>TS38.214</w:t>
        </w:r>
      </w:hyperlink>
      <w:r>
        <w:t xml:space="preserve"> and </w:t>
      </w:r>
      <w:hyperlink r:id="rId19" w:history="1">
        <w:r w:rsidRPr="000F2E8B">
          <w:rPr>
            <w:rStyle w:val="Hyperlink"/>
          </w:rPr>
          <w:t>TS38.213</w:t>
        </w:r>
      </w:hyperlink>
      <w:r w:rsidR="00763C26">
        <w:t xml:space="preserve"> as follows:</w:t>
      </w:r>
    </w:p>
    <w:p w14:paraId="24043B1B" w14:textId="77777777" w:rsidR="00763C26" w:rsidRPr="00763C26" w:rsidRDefault="00763C26" w:rsidP="00763C26">
      <w:pPr>
        <w:pStyle w:val="ListParagraph"/>
        <w:numPr>
          <w:ilvl w:val="0"/>
          <w:numId w:val="8"/>
        </w:numPr>
        <w:tabs>
          <w:tab w:val="center" w:pos="4153"/>
          <w:tab w:val="right" w:pos="8306"/>
        </w:tabs>
        <w:spacing w:after="120"/>
        <w:rPr>
          <w:lang w:val="en-US"/>
        </w:rPr>
      </w:pPr>
      <w:r w:rsidRPr="00763C26">
        <w:rPr>
          <w:lang w:val="en-US"/>
        </w:rPr>
        <w:t>By default, a serving cell's TCI state points to the SS/PBCH block (without any configuration)</w:t>
      </w:r>
    </w:p>
    <w:p w14:paraId="515C52B3" w14:textId="77777777" w:rsidR="00763C26" w:rsidRPr="00763C26" w:rsidRDefault="00763C26" w:rsidP="00763C26">
      <w:pPr>
        <w:pStyle w:val="ListParagraph"/>
        <w:numPr>
          <w:ilvl w:val="0"/>
          <w:numId w:val="8"/>
        </w:numPr>
        <w:tabs>
          <w:tab w:val="center" w:pos="4153"/>
          <w:tab w:val="right" w:pos="8306"/>
        </w:tabs>
        <w:spacing w:after="120"/>
        <w:rPr>
          <w:lang w:val="en-US"/>
        </w:rPr>
      </w:pPr>
      <w:r w:rsidRPr="00763C26">
        <w:rPr>
          <w:lang w:val="en-US"/>
        </w:rPr>
        <w:t>If only a single TCI state is configured for PDCCH, that is always considered activated and no separate MAC CE activation is needed</w:t>
      </w:r>
    </w:p>
    <w:p w14:paraId="5DDD7956" w14:textId="77777777" w:rsidR="00763C26" w:rsidRPr="00763C26" w:rsidRDefault="00763C26" w:rsidP="00763C26">
      <w:pPr>
        <w:pStyle w:val="ListParagraph"/>
        <w:numPr>
          <w:ilvl w:val="0"/>
          <w:numId w:val="8"/>
        </w:numPr>
        <w:tabs>
          <w:tab w:val="center" w:pos="4153"/>
          <w:tab w:val="right" w:pos="8306"/>
        </w:tabs>
        <w:spacing w:after="120"/>
        <w:rPr>
          <w:lang w:val="en-US"/>
        </w:rPr>
      </w:pPr>
      <w:r w:rsidRPr="00763C26">
        <w:rPr>
          <w:lang w:val="en-US"/>
        </w:rPr>
        <w:t xml:space="preserve">For QCL type D, the PDSH TCI state in RRC_CONNECTED is determined according to the CORESET with the smallest </w:t>
      </w:r>
      <w:proofErr w:type="spellStart"/>
      <w:r w:rsidRPr="00763C26">
        <w:rPr>
          <w:i/>
          <w:iCs/>
          <w:lang w:val="en-US"/>
        </w:rPr>
        <w:t>controlResourceSetId</w:t>
      </w:r>
      <w:proofErr w:type="spellEnd"/>
      <w:r w:rsidRPr="00763C26">
        <w:rPr>
          <w:lang w:val="en-US"/>
        </w:rPr>
        <w:t xml:space="preserve"> that is configured for active BWP of serving cell</w:t>
      </w:r>
    </w:p>
    <w:p w14:paraId="67C8F8F8" w14:textId="77777777" w:rsidR="00763C26" w:rsidRDefault="00763C26" w:rsidP="00B7538C"/>
    <w:p w14:paraId="09C01C37" w14:textId="1DEA4F44" w:rsidR="008A1A86" w:rsidRDefault="008A1A86" w:rsidP="00B7538C">
      <w:r>
        <w:t>The draft LS reply according to these is included in Annex A of this contribution.</w:t>
      </w:r>
    </w:p>
    <w:p w14:paraId="40EFB659" w14:textId="32341F56" w:rsidR="008A1A86" w:rsidRDefault="008A1A86" w:rsidP="00B7538C">
      <w:r w:rsidRPr="008A1A86">
        <w:rPr>
          <w:b/>
          <w:bCs/>
        </w:rPr>
        <w:t>Proposal 2:</w:t>
      </w:r>
      <w:r>
        <w:t xml:space="preserve"> Send LS to RAN4 (with RAN2 in cc) according to Annex A.</w:t>
      </w:r>
    </w:p>
    <w:p w14:paraId="5FF2457F" w14:textId="44BF4672" w:rsidR="00A209D6" w:rsidRPr="006E13D1" w:rsidRDefault="00B6081F"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2674793C" w14:textId="77777777" w:rsidR="00B6081F" w:rsidRDefault="00B6081F" w:rsidP="00B6081F">
      <w:r w:rsidRPr="003A6B35">
        <w:rPr>
          <w:b/>
          <w:bCs/>
        </w:rPr>
        <w:t>Observation 1:</w:t>
      </w:r>
      <w:r>
        <w:t xml:space="preserve"> Before TCI state activation, UE assumes that the TCI state of PDSCH is towards SSB at least for the </w:t>
      </w:r>
      <w:proofErr w:type="spellStart"/>
      <w:r>
        <w:t>PCell</w:t>
      </w:r>
      <w:proofErr w:type="spellEnd"/>
      <w:r>
        <w:t>.</w:t>
      </w:r>
    </w:p>
    <w:p w14:paraId="3CF6EB70" w14:textId="77777777" w:rsidR="00022153" w:rsidRDefault="00022153" w:rsidP="00022153">
      <w:r w:rsidRPr="00833641">
        <w:rPr>
          <w:b/>
          <w:bCs/>
        </w:rPr>
        <w:t>Observation 2:</w:t>
      </w:r>
      <w:r>
        <w:t xml:space="preserve"> If a single TCI state is configured for PDCCH, UE always uses that as the activated TCI state for a(</w:t>
      </w:r>
      <w:proofErr w:type="spellStart"/>
      <w:r>
        <w:t>ny</w:t>
      </w:r>
      <w:proofErr w:type="spellEnd"/>
      <w:r>
        <w:t xml:space="preserve">) serving cell. Hence, TCI state activation is not always needed for </w:t>
      </w:r>
      <w:proofErr w:type="spellStart"/>
      <w:r>
        <w:t>SCell</w:t>
      </w:r>
      <w:proofErr w:type="spellEnd"/>
      <w:r>
        <w:t>.</w:t>
      </w:r>
    </w:p>
    <w:p w14:paraId="2273812B" w14:textId="77777777" w:rsidR="00B6081F" w:rsidRDefault="00B6081F" w:rsidP="00B6081F">
      <w:r w:rsidRPr="00B6081F">
        <w:rPr>
          <w:b/>
          <w:bCs/>
        </w:rPr>
        <w:t xml:space="preserve">Observation </w:t>
      </w:r>
      <w:r>
        <w:rPr>
          <w:b/>
          <w:bCs/>
        </w:rPr>
        <w:t>3</w:t>
      </w:r>
      <w:r w:rsidRPr="00B6081F">
        <w:rPr>
          <w:b/>
          <w:bCs/>
        </w:rPr>
        <w:t>:</w:t>
      </w:r>
      <w:r>
        <w:t xml:space="preserve"> RAN4 specifications define that a TCI chain always contains an SSB and one or more CSI-RS resources. </w:t>
      </w:r>
    </w:p>
    <w:p w14:paraId="442F2038" w14:textId="77777777" w:rsidR="00B6081F" w:rsidRDefault="00B6081F" w:rsidP="00B6081F">
      <w:r w:rsidRPr="00B6081F">
        <w:rPr>
          <w:b/>
          <w:bCs/>
        </w:rPr>
        <w:t xml:space="preserve">Observation </w:t>
      </w:r>
      <w:r>
        <w:rPr>
          <w:b/>
          <w:bCs/>
        </w:rPr>
        <w:t>4</w:t>
      </w:r>
      <w:r w:rsidRPr="00B6081F">
        <w:rPr>
          <w:b/>
          <w:bCs/>
        </w:rPr>
        <w:t>:</w:t>
      </w:r>
      <w:r>
        <w:t xml:space="preserve"> RAN4 has assumed already in Rel-15 that </w:t>
      </w:r>
      <w:proofErr w:type="spellStart"/>
      <w:r>
        <w:t>SCell</w:t>
      </w:r>
      <w:proofErr w:type="spellEnd"/>
      <w:r>
        <w:t xml:space="preserve"> activation always requires TCI state activation.</w:t>
      </w:r>
    </w:p>
    <w:p w14:paraId="455F9842" w14:textId="3BA2EC37" w:rsidR="004F4540" w:rsidRPr="004F4540" w:rsidRDefault="004F4540" w:rsidP="004F73A7">
      <w:pPr>
        <w:rPr>
          <w:bCs/>
        </w:rPr>
      </w:pPr>
      <w:r>
        <w:rPr>
          <w:bCs/>
        </w:rPr>
        <w:t>And proposed the following:</w:t>
      </w:r>
    </w:p>
    <w:p w14:paraId="52FB8CA7" w14:textId="77777777" w:rsidR="00A9543A" w:rsidRDefault="00A9543A" w:rsidP="00A9543A">
      <w:r w:rsidRPr="000F2E8B">
        <w:rPr>
          <w:b/>
          <w:bCs/>
        </w:rPr>
        <w:t>Proposal 1:</w:t>
      </w:r>
      <w:r>
        <w:t xml:space="preserve"> Indicate to RAN4 the default selection of TCI states according </w:t>
      </w:r>
      <w:hyperlink r:id="rId20" w:history="1">
        <w:r w:rsidRPr="000F2E8B">
          <w:rPr>
            <w:rStyle w:val="Hyperlink"/>
          </w:rPr>
          <w:t>TS38.214</w:t>
        </w:r>
      </w:hyperlink>
      <w:r>
        <w:t xml:space="preserve"> and </w:t>
      </w:r>
      <w:hyperlink r:id="rId21" w:history="1">
        <w:r w:rsidRPr="000F2E8B">
          <w:rPr>
            <w:rStyle w:val="Hyperlink"/>
          </w:rPr>
          <w:t>TS38.213</w:t>
        </w:r>
      </w:hyperlink>
      <w:r>
        <w:t xml:space="preserve"> as follows:</w:t>
      </w:r>
    </w:p>
    <w:p w14:paraId="174FC99F" w14:textId="77777777" w:rsidR="00A9543A" w:rsidRPr="00763C26" w:rsidRDefault="00A9543A" w:rsidP="00A9543A">
      <w:pPr>
        <w:pStyle w:val="ListParagraph"/>
        <w:numPr>
          <w:ilvl w:val="0"/>
          <w:numId w:val="8"/>
        </w:numPr>
        <w:tabs>
          <w:tab w:val="center" w:pos="4153"/>
          <w:tab w:val="right" w:pos="8306"/>
        </w:tabs>
        <w:spacing w:after="120"/>
        <w:rPr>
          <w:lang w:val="en-US"/>
        </w:rPr>
      </w:pPr>
      <w:r w:rsidRPr="00763C26">
        <w:rPr>
          <w:lang w:val="en-US"/>
        </w:rPr>
        <w:t>By default, a serving cell's TCI state points to the SS/PBCH block (without any configuration)</w:t>
      </w:r>
    </w:p>
    <w:p w14:paraId="6AF6A244" w14:textId="77777777" w:rsidR="00A9543A" w:rsidRPr="00763C26" w:rsidRDefault="00A9543A" w:rsidP="00A9543A">
      <w:pPr>
        <w:pStyle w:val="ListParagraph"/>
        <w:numPr>
          <w:ilvl w:val="0"/>
          <w:numId w:val="8"/>
        </w:numPr>
        <w:tabs>
          <w:tab w:val="center" w:pos="4153"/>
          <w:tab w:val="right" w:pos="8306"/>
        </w:tabs>
        <w:spacing w:after="120"/>
        <w:rPr>
          <w:lang w:val="en-US"/>
        </w:rPr>
      </w:pPr>
      <w:r w:rsidRPr="00763C26">
        <w:rPr>
          <w:lang w:val="en-US"/>
        </w:rPr>
        <w:t>If only a single TCI state is configured for PDCCH, that is always considered activated and no separate MAC CE activation is needed</w:t>
      </w:r>
    </w:p>
    <w:p w14:paraId="12BBEBD0" w14:textId="77777777" w:rsidR="00A9543A" w:rsidRPr="00763C26" w:rsidRDefault="00A9543A" w:rsidP="00A9543A">
      <w:pPr>
        <w:pStyle w:val="ListParagraph"/>
        <w:numPr>
          <w:ilvl w:val="0"/>
          <w:numId w:val="8"/>
        </w:numPr>
        <w:tabs>
          <w:tab w:val="center" w:pos="4153"/>
          <w:tab w:val="right" w:pos="8306"/>
        </w:tabs>
        <w:spacing w:after="120"/>
        <w:rPr>
          <w:lang w:val="en-US"/>
        </w:rPr>
      </w:pPr>
      <w:r w:rsidRPr="00763C26">
        <w:rPr>
          <w:lang w:val="en-US"/>
        </w:rPr>
        <w:t xml:space="preserve">For QCL type D, the PDSH TCI state in RRC_CONNECTED is determined according to the CORESET with the smallest </w:t>
      </w:r>
      <w:proofErr w:type="spellStart"/>
      <w:r w:rsidRPr="00763C26">
        <w:rPr>
          <w:i/>
          <w:iCs/>
          <w:lang w:val="en-US"/>
        </w:rPr>
        <w:t>controlResourceSetId</w:t>
      </w:r>
      <w:proofErr w:type="spellEnd"/>
      <w:r w:rsidRPr="00763C26">
        <w:rPr>
          <w:lang w:val="en-US"/>
        </w:rPr>
        <w:t xml:space="preserve"> that is configured for active BWP of serving cell</w:t>
      </w:r>
    </w:p>
    <w:p w14:paraId="4FA89704" w14:textId="77777777" w:rsidR="00A7621C" w:rsidRDefault="00A7621C" w:rsidP="00A7621C">
      <w:r w:rsidRPr="008A1A86">
        <w:rPr>
          <w:b/>
          <w:bCs/>
        </w:rPr>
        <w:t>Proposal 2:</w:t>
      </w:r>
      <w:r>
        <w:t xml:space="preserve"> Send LS to RAN4 (with RAN2 in cc) according to Annex A.</w:t>
      </w:r>
    </w:p>
    <w:p w14:paraId="35F222F4" w14:textId="7174F392" w:rsidR="00080512" w:rsidRDefault="00080512" w:rsidP="00A209D6"/>
    <w:p w14:paraId="004322D3" w14:textId="77777777" w:rsidR="008A1A86" w:rsidRDefault="008A1A86">
      <w:pPr>
        <w:spacing w:after="0"/>
        <w:rPr>
          <w:rFonts w:ascii="Arial" w:hAnsi="Arial"/>
          <w:sz w:val="36"/>
        </w:rPr>
      </w:pPr>
      <w:r>
        <w:br w:type="page"/>
      </w:r>
    </w:p>
    <w:p w14:paraId="5A6506AB" w14:textId="0D07D355" w:rsidR="008A1A86" w:rsidRPr="006E13D1" w:rsidRDefault="008A1A86" w:rsidP="008A1A86">
      <w:pPr>
        <w:pStyle w:val="Heading1"/>
      </w:pPr>
      <w:r>
        <w:lastRenderedPageBreak/>
        <w:t>Annex A: Draft reply LS to RAN4</w:t>
      </w:r>
    </w:p>
    <w:p w14:paraId="1A981D8D" w14:textId="7143184D" w:rsidR="008A1A86" w:rsidRPr="008A1A86" w:rsidRDefault="008A1A86" w:rsidP="008A1A86">
      <w:pPr>
        <w:tabs>
          <w:tab w:val="right" w:pos="9781"/>
        </w:tabs>
        <w:spacing w:after="0"/>
        <w:rPr>
          <w:rFonts w:ascii="Arial" w:hAnsi="Arial" w:cs="Arial"/>
          <w:b/>
          <w:bCs/>
          <w:sz w:val="22"/>
        </w:rPr>
      </w:pPr>
      <w:r w:rsidRPr="008A1A86">
        <w:rPr>
          <w:rFonts w:ascii="Arial" w:hAnsi="Arial" w:cs="Arial"/>
          <w:b/>
          <w:bCs/>
          <w:sz w:val="22"/>
        </w:rPr>
        <w:t>3GPP TSG-RAN WG</w:t>
      </w:r>
      <w:r>
        <w:rPr>
          <w:rFonts w:ascii="Arial" w:hAnsi="Arial" w:cs="Arial"/>
          <w:b/>
          <w:bCs/>
          <w:sz w:val="22"/>
        </w:rPr>
        <w:t>1</w:t>
      </w:r>
      <w:r w:rsidRPr="008A1A86">
        <w:rPr>
          <w:rFonts w:ascii="Arial" w:hAnsi="Arial" w:cs="Arial"/>
          <w:b/>
          <w:bCs/>
          <w:sz w:val="22"/>
        </w:rPr>
        <w:t xml:space="preserve"> Meeting #1</w:t>
      </w:r>
      <w:r>
        <w:rPr>
          <w:rFonts w:ascii="Arial" w:hAnsi="Arial" w:cs="Arial"/>
          <w:b/>
          <w:bCs/>
          <w:sz w:val="22"/>
        </w:rPr>
        <w:t>04</w:t>
      </w:r>
      <w:r w:rsidRPr="008A1A86">
        <w:rPr>
          <w:rFonts w:ascii="Arial" w:hAnsi="Arial" w:cs="Arial"/>
          <w:b/>
          <w:bCs/>
          <w:sz w:val="22"/>
        </w:rPr>
        <w:t xml:space="preserve"> Electronic</w:t>
      </w:r>
      <w:r w:rsidRPr="008A1A86">
        <w:rPr>
          <w:rFonts w:ascii="Arial" w:hAnsi="Arial" w:cs="Arial"/>
          <w:b/>
          <w:bCs/>
          <w:sz w:val="22"/>
        </w:rPr>
        <w:tab/>
      </w:r>
      <w:r w:rsidRPr="008A1A86">
        <w:rPr>
          <w:rFonts w:ascii="Arial" w:hAnsi="Arial" w:cs="Arial"/>
          <w:b/>
          <w:bCs/>
          <w:sz w:val="22"/>
          <w:highlight w:val="yellow"/>
        </w:rPr>
        <w:t>DRAFT</w:t>
      </w:r>
      <w:r w:rsidRPr="008A1A86">
        <w:rPr>
          <w:rFonts w:ascii="Arial" w:hAnsi="Arial" w:cs="Arial"/>
          <w:b/>
          <w:bCs/>
          <w:sz w:val="22"/>
        </w:rPr>
        <w:t xml:space="preserve"> R</w:t>
      </w:r>
      <w:r>
        <w:rPr>
          <w:rFonts w:ascii="Arial" w:hAnsi="Arial" w:cs="Arial"/>
          <w:b/>
          <w:bCs/>
          <w:sz w:val="22"/>
        </w:rPr>
        <w:t>1</w:t>
      </w:r>
      <w:r w:rsidRPr="008A1A86">
        <w:rPr>
          <w:rFonts w:ascii="Arial" w:hAnsi="Arial" w:cs="Arial"/>
          <w:b/>
          <w:bCs/>
          <w:sz w:val="22"/>
        </w:rPr>
        <w:t>-210xxxx</w:t>
      </w:r>
    </w:p>
    <w:p w14:paraId="58B25741" w14:textId="77777777" w:rsidR="008A1A86" w:rsidRPr="008A1A86" w:rsidRDefault="008A1A86" w:rsidP="008A1A86">
      <w:pPr>
        <w:tabs>
          <w:tab w:val="center" w:pos="4153"/>
          <w:tab w:val="right" w:pos="8306"/>
        </w:tabs>
        <w:spacing w:after="0"/>
        <w:rPr>
          <w:rFonts w:ascii="Arial" w:hAnsi="Arial" w:cs="Arial"/>
          <w:b/>
          <w:bCs/>
          <w:sz w:val="22"/>
        </w:rPr>
      </w:pPr>
      <w:proofErr w:type="spellStart"/>
      <w:r w:rsidRPr="008A1A86">
        <w:rPr>
          <w:rFonts w:ascii="Arial" w:hAnsi="Arial" w:cs="Arial"/>
          <w:b/>
          <w:bCs/>
          <w:sz w:val="22"/>
        </w:rPr>
        <w:t>Elbonia</w:t>
      </w:r>
      <w:proofErr w:type="spellEnd"/>
      <w:r w:rsidRPr="008A1A86">
        <w:rPr>
          <w:rFonts w:ascii="Arial" w:hAnsi="Arial" w:cs="Arial"/>
          <w:b/>
          <w:bCs/>
          <w:sz w:val="22"/>
        </w:rPr>
        <w:t>, 25 January – 05 February 2021</w:t>
      </w:r>
    </w:p>
    <w:p w14:paraId="4CCA38D2" w14:textId="77777777" w:rsidR="008A1A86" w:rsidRPr="008A1A86" w:rsidRDefault="008A1A86" w:rsidP="008A1A86">
      <w:pPr>
        <w:spacing w:after="0"/>
        <w:rPr>
          <w:rFonts w:ascii="Arial" w:hAnsi="Arial" w:cs="Arial"/>
        </w:rPr>
      </w:pPr>
    </w:p>
    <w:p w14:paraId="04F2B2D3" w14:textId="4B162FD4" w:rsidR="008A1A86" w:rsidRPr="008A1A86" w:rsidRDefault="008A1A86" w:rsidP="008A1A86">
      <w:pPr>
        <w:spacing w:after="60"/>
        <w:ind w:left="1985" w:hanging="1985"/>
        <w:rPr>
          <w:rFonts w:ascii="Arial" w:hAnsi="Arial" w:cs="Arial"/>
          <w:bCs/>
        </w:rPr>
      </w:pPr>
      <w:r w:rsidRPr="008A1A86">
        <w:rPr>
          <w:rFonts w:ascii="Arial" w:hAnsi="Arial" w:cs="Arial"/>
          <w:b/>
        </w:rPr>
        <w:t>Title:</w:t>
      </w:r>
      <w:r w:rsidRPr="008A1A86">
        <w:rPr>
          <w:rFonts w:ascii="Arial" w:hAnsi="Arial" w:cs="Arial"/>
          <w:b/>
        </w:rPr>
        <w:tab/>
        <w:t>[</w:t>
      </w:r>
      <w:r w:rsidRPr="008A1A86">
        <w:rPr>
          <w:rFonts w:ascii="Arial" w:hAnsi="Arial" w:cs="Arial"/>
          <w:b/>
          <w:highlight w:val="yellow"/>
        </w:rPr>
        <w:t>DRAFT</w:t>
      </w:r>
      <w:r w:rsidRPr="008A1A86">
        <w:rPr>
          <w:rFonts w:ascii="Arial" w:hAnsi="Arial" w:cs="Arial"/>
          <w:b/>
        </w:rPr>
        <w:t xml:space="preserve">] </w:t>
      </w:r>
      <w:r w:rsidR="00153AB4" w:rsidRPr="00153AB4">
        <w:rPr>
          <w:rFonts w:ascii="Arial" w:hAnsi="Arial" w:cs="Arial"/>
          <w:bCs/>
        </w:rPr>
        <w:t xml:space="preserve">Reply </w:t>
      </w:r>
      <w:r w:rsidRPr="008A1A86">
        <w:rPr>
          <w:rFonts w:ascii="Arial" w:hAnsi="Arial" w:cs="Arial"/>
          <w:bCs/>
        </w:rPr>
        <w:t xml:space="preserve">LS </w:t>
      </w:r>
      <w:r w:rsidR="00153AB4" w:rsidRPr="00153AB4">
        <w:rPr>
          <w:rFonts w:ascii="Arial" w:hAnsi="Arial" w:cs="Arial"/>
          <w:bCs/>
        </w:rPr>
        <w:t xml:space="preserve">on TCI state indication at Direct </w:t>
      </w:r>
      <w:proofErr w:type="spellStart"/>
      <w:r w:rsidR="00153AB4" w:rsidRPr="00153AB4">
        <w:rPr>
          <w:rFonts w:ascii="Arial" w:hAnsi="Arial" w:cs="Arial"/>
          <w:bCs/>
        </w:rPr>
        <w:t>Scell</w:t>
      </w:r>
      <w:proofErr w:type="spellEnd"/>
      <w:r w:rsidR="00153AB4" w:rsidRPr="00153AB4">
        <w:rPr>
          <w:rFonts w:ascii="Arial" w:hAnsi="Arial" w:cs="Arial"/>
          <w:bCs/>
        </w:rPr>
        <w:t xml:space="preserve"> activation</w:t>
      </w:r>
    </w:p>
    <w:p w14:paraId="6DC2F6A8" w14:textId="62E1B963" w:rsidR="008A1A86" w:rsidRPr="008A1A86" w:rsidRDefault="008A1A86" w:rsidP="008A1A86">
      <w:pPr>
        <w:spacing w:after="60"/>
        <w:ind w:left="1985" w:hanging="1985"/>
        <w:rPr>
          <w:rFonts w:ascii="Arial" w:hAnsi="Arial" w:cs="Arial"/>
          <w:bCs/>
        </w:rPr>
      </w:pPr>
      <w:r w:rsidRPr="008A1A86">
        <w:rPr>
          <w:rFonts w:ascii="Arial" w:hAnsi="Arial" w:cs="Arial"/>
          <w:b/>
        </w:rPr>
        <w:t>Response to:</w:t>
      </w:r>
      <w:r w:rsidRPr="008A1A86">
        <w:rPr>
          <w:rFonts w:ascii="Arial" w:hAnsi="Arial" w:cs="Arial"/>
          <w:bCs/>
        </w:rPr>
        <w:tab/>
      </w:r>
      <w:hyperlink r:id="rId22" w:history="1">
        <w:r w:rsidR="00071396">
          <w:rPr>
            <w:rStyle w:val="Hyperlink"/>
            <w:rFonts w:ascii="Arial" w:hAnsi="Arial" w:cs="Arial"/>
          </w:rPr>
          <w:t>R1-2100013/R4-201732</w:t>
        </w:r>
      </w:hyperlink>
      <w:r w:rsidR="00153AB4" w:rsidRPr="00153AB4">
        <w:rPr>
          <w:rStyle w:val="Hyperlink"/>
          <w:rFonts w:ascii="Arial" w:hAnsi="Arial" w:cs="Arial"/>
        </w:rPr>
        <w:t>9</w:t>
      </w:r>
    </w:p>
    <w:p w14:paraId="6B7D7919" w14:textId="77777777" w:rsidR="008A1A86" w:rsidRPr="008A1A86" w:rsidRDefault="008A1A86" w:rsidP="008A1A86">
      <w:pPr>
        <w:spacing w:after="60"/>
        <w:ind w:left="1985" w:hanging="1985"/>
        <w:rPr>
          <w:rFonts w:ascii="Arial" w:hAnsi="Arial" w:cs="Arial"/>
          <w:bCs/>
        </w:rPr>
      </w:pPr>
      <w:r w:rsidRPr="008A1A86">
        <w:rPr>
          <w:rFonts w:ascii="Arial" w:hAnsi="Arial" w:cs="Arial"/>
          <w:b/>
        </w:rPr>
        <w:t>Release:</w:t>
      </w:r>
      <w:r w:rsidRPr="008A1A86">
        <w:rPr>
          <w:rFonts w:ascii="Arial" w:hAnsi="Arial" w:cs="Arial"/>
          <w:bCs/>
        </w:rPr>
        <w:tab/>
        <w:t>Release 16</w:t>
      </w:r>
    </w:p>
    <w:p w14:paraId="479BADD7" w14:textId="672515FD" w:rsidR="008A1A86" w:rsidRPr="008A1A86" w:rsidRDefault="008A1A86" w:rsidP="008A1A86">
      <w:pPr>
        <w:spacing w:after="60"/>
        <w:ind w:left="1985" w:hanging="1985"/>
        <w:rPr>
          <w:rFonts w:ascii="Arial" w:hAnsi="Arial" w:cs="Arial"/>
          <w:bCs/>
        </w:rPr>
      </w:pPr>
      <w:r w:rsidRPr="008A1A86">
        <w:rPr>
          <w:rFonts w:ascii="Arial" w:hAnsi="Arial" w:cs="Arial"/>
          <w:b/>
        </w:rPr>
        <w:t>Work Item:</w:t>
      </w:r>
      <w:r w:rsidRPr="008A1A86">
        <w:rPr>
          <w:rFonts w:ascii="Arial" w:hAnsi="Arial" w:cs="Arial"/>
          <w:bCs/>
        </w:rPr>
        <w:tab/>
      </w:r>
      <w:proofErr w:type="spellStart"/>
      <w:r w:rsidR="00153AB4">
        <w:rPr>
          <w:rFonts w:ascii="Arial" w:hAnsi="Arial" w:cs="Arial"/>
          <w:bCs/>
        </w:rPr>
        <w:t>LTE_NR_DC_CA_en</w:t>
      </w:r>
      <w:r w:rsidR="00763C26">
        <w:rPr>
          <w:rFonts w:ascii="Arial" w:hAnsi="Arial" w:cs="Arial"/>
          <w:bCs/>
        </w:rPr>
        <w:t>h</w:t>
      </w:r>
      <w:proofErr w:type="spellEnd"/>
      <w:r w:rsidR="00153AB4">
        <w:rPr>
          <w:rFonts w:ascii="Arial" w:hAnsi="Arial" w:cs="Arial"/>
          <w:bCs/>
        </w:rPr>
        <w:t>-Core</w:t>
      </w:r>
    </w:p>
    <w:p w14:paraId="3A68F164" w14:textId="77777777" w:rsidR="008A1A86" w:rsidRPr="008A1A86" w:rsidRDefault="008A1A86" w:rsidP="008A1A86">
      <w:pPr>
        <w:spacing w:after="60"/>
        <w:ind w:left="1985" w:hanging="1985"/>
        <w:rPr>
          <w:rFonts w:ascii="Arial" w:hAnsi="Arial" w:cs="Arial"/>
          <w:b/>
        </w:rPr>
      </w:pPr>
    </w:p>
    <w:p w14:paraId="67014C76" w14:textId="4DA307FA" w:rsidR="008A1A86" w:rsidRPr="008A1A86" w:rsidRDefault="008A1A86" w:rsidP="008A1A86">
      <w:pPr>
        <w:spacing w:after="60"/>
        <w:ind w:left="1985" w:hanging="1985"/>
        <w:rPr>
          <w:rFonts w:ascii="Arial" w:hAnsi="Arial" w:cs="Arial"/>
          <w:bCs/>
        </w:rPr>
      </w:pPr>
      <w:r w:rsidRPr="008A1A86">
        <w:rPr>
          <w:rFonts w:ascii="Arial" w:hAnsi="Arial" w:cs="Arial"/>
          <w:b/>
        </w:rPr>
        <w:t>Source:</w:t>
      </w:r>
      <w:r w:rsidRPr="008A1A86">
        <w:rPr>
          <w:rFonts w:ascii="Arial" w:hAnsi="Arial" w:cs="Arial"/>
          <w:bCs/>
        </w:rPr>
        <w:tab/>
        <w:t>Nokia [</w:t>
      </w:r>
      <w:r w:rsidRPr="008A1A86">
        <w:rPr>
          <w:rFonts w:ascii="Arial" w:hAnsi="Arial" w:cs="Arial"/>
          <w:bCs/>
          <w:highlight w:val="yellow"/>
        </w:rPr>
        <w:t>TSG RAN WG</w:t>
      </w:r>
      <w:r w:rsidR="00153AB4">
        <w:rPr>
          <w:rFonts w:ascii="Arial" w:hAnsi="Arial" w:cs="Arial"/>
          <w:bCs/>
        </w:rPr>
        <w:t>1</w:t>
      </w:r>
      <w:r w:rsidRPr="008A1A86">
        <w:rPr>
          <w:rFonts w:ascii="Arial" w:hAnsi="Arial" w:cs="Arial"/>
          <w:bCs/>
        </w:rPr>
        <w:t>]</w:t>
      </w:r>
    </w:p>
    <w:p w14:paraId="37DF417B" w14:textId="1A293F85" w:rsidR="008A1A86" w:rsidRPr="008A1A86" w:rsidRDefault="008A1A86" w:rsidP="008A1A86">
      <w:pPr>
        <w:spacing w:after="60"/>
        <w:ind w:left="1985" w:hanging="1985"/>
        <w:rPr>
          <w:rFonts w:ascii="Arial" w:hAnsi="Arial" w:cs="Arial"/>
          <w:bCs/>
        </w:rPr>
      </w:pPr>
      <w:r w:rsidRPr="008A1A86">
        <w:rPr>
          <w:rFonts w:ascii="Arial" w:hAnsi="Arial" w:cs="Arial"/>
          <w:b/>
        </w:rPr>
        <w:t>To:</w:t>
      </w:r>
      <w:r w:rsidRPr="008A1A86">
        <w:rPr>
          <w:rFonts w:ascii="Arial" w:hAnsi="Arial" w:cs="Arial"/>
          <w:bCs/>
        </w:rPr>
        <w:tab/>
        <w:t xml:space="preserve">TSG </w:t>
      </w:r>
      <w:r w:rsidR="00153AB4">
        <w:rPr>
          <w:rFonts w:ascii="Arial" w:hAnsi="Arial" w:cs="Arial"/>
          <w:bCs/>
        </w:rPr>
        <w:t>RAN WG4, TSG RAN WG2</w:t>
      </w:r>
    </w:p>
    <w:p w14:paraId="0ADFD3C5" w14:textId="59CD2AA5" w:rsidR="008A1A86" w:rsidRPr="008A1A86" w:rsidRDefault="008A1A86" w:rsidP="008A1A86">
      <w:pPr>
        <w:spacing w:after="60"/>
        <w:ind w:left="1985" w:hanging="1985"/>
        <w:rPr>
          <w:rFonts w:ascii="Arial" w:hAnsi="Arial" w:cs="Arial"/>
          <w:bCs/>
        </w:rPr>
      </w:pPr>
      <w:r w:rsidRPr="008A1A86">
        <w:rPr>
          <w:rFonts w:ascii="Arial" w:hAnsi="Arial" w:cs="Arial"/>
          <w:b/>
        </w:rPr>
        <w:t>Cc:</w:t>
      </w:r>
      <w:r w:rsidRPr="008A1A86">
        <w:rPr>
          <w:rFonts w:ascii="Arial" w:hAnsi="Arial" w:cs="Arial"/>
          <w:bCs/>
        </w:rPr>
        <w:tab/>
      </w:r>
    </w:p>
    <w:p w14:paraId="47CBD600" w14:textId="77777777" w:rsidR="008A1A86" w:rsidRPr="008A1A86" w:rsidRDefault="008A1A86" w:rsidP="008A1A86">
      <w:pPr>
        <w:spacing w:after="60"/>
        <w:ind w:left="1985" w:hanging="1985"/>
        <w:rPr>
          <w:rFonts w:ascii="Arial" w:hAnsi="Arial" w:cs="Arial"/>
          <w:bCs/>
        </w:rPr>
      </w:pPr>
    </w:p>
    <w:p w14:paraId="71DDA8FF" w14:textId="77777777" w:rsidR="008A1A86" w:rsidRPr="008A1A86" w:rsidRDefault="008A1A86" w:rsidP="008A1A86">
      <w:pPr>
        <w:tabs>
          <w:tab w:val="left" w:pos="2268"/>
        </w:tabs>
        <w:spacing w:after="0"/>
        <w:rPr>
          <w:rFonts w:ascii="Arial" w:hAnsi="Arial" w:cs="Arial"/>
          <w:bCs/>
        </w:rPr>
      </w:pPr>
      <w:r w:rsidRPr="008A1A86">
        <w:rPr>
          <w:rFonts w:ascii="Arial" w:hAnsi="Arial" w:cs="Arial"/>
          <w:b/>
        </w:rPr>
        <w:t>Contact Person:</w:t>
      </w:r>
      <w:r w:rsidRPr="008A1A86">
        <w:rPr>
          <w:rFonts w:ascii="Arial" w:hAnsi="Arial" w:cs="Arial"/>
          <w:bCs/>
        </w:rPr>
        <w:tab/>
      </w:r>
    </w:p>
    <w:p w14:paraId="5FA92729" w14:textId="6D859F94" w:rsidR="008A1A86" w:rsidRPr="008A1A86" w:rsidRDefault="008A1A86" w:rsidP="008A1A86">
      <w:pPr>
        <w:keepNext/>
        <w:tabs>
          <w:tab w:val="left" w:pos="2268"/>
          <w:tab w:val="left" w:pos="2694"/>
        </w:tabs>
        <w:spacing w:after="0"/>
        <w:ind w:left="567"/>
        <w:outlineLvl w:val="3"/>
        <w:rPr>
          <w:rFonts w:ascii="Arial" w:hAnsi="Arial" w:cs="Arial"/>
          <w:bCs/>
        </w:rPr>
      </w:pPr>
      <w:r w:rsidRPr="008A1A86">
        <w:rPr>
          <w:rFonts w:ascii="Arial" w:hAnsi="Arial" w:cs="Arial"/>
          <w:b/>
        </w:rPr>
        <w:t>Name:</w:t>
      </w:r>
      <w:r w:rsidRPr="008A1A86">
        <w:rPr>
          <w:rFonts w:ascii="Arial" w:hAnsi="Arial" w:cs="Arial"/>
          <w:bCs/>
        </w:rPr>
        <w:tab/>
      </w:r>
      <w:r w:rsidR="00153AB4">
        <w:rPr>
          <w:rFonts w:ascii="Arial" w:hAnsi="Arial" w:cs="Arial"/>
          <w:bCs/>
        </w:rPr>
        <w:t>Karri Ranta-</w:t>
      </w:r>
      <w:r w:rsidR="002067AE">
        <w:rPr>
          <w:rFonts w:ascii="Arial" w:hAnsi="Arial" w:cs="Arial"/>
          <w:bCs/>
        </w:rPr>
        <w:t>a</w:t>
      </w:r>
      <w:r w:rsidR="00153AB4">
        <w:rPr>
          <w:rFonts w:ascii="Arial" w:hAnsi="Arial" w:cs="Arial"/>
          <w:bCs/>
        </w:rPr>
        <w:t>ho</w:t>
      </w:r>
    </w:p>
    <w:p w14:paraId="775038B7" w14:textId="2C90ED81" w:rsidR="008A1A86" w:rsidRPr="008A1A86" w:rsidRDefault="008A1A86" w:rsidP="008A1A86">
      <w:pPr>
        <w:keepNext/>
        <w:tabs>
          <w:tab w:val="left" w:pos="2268"/>
          <w:tab w:val="left" w:pos="2694"/>
        </w:tabs>
        <w:spacing w:after="0"/>
        <w:ind w:left="567"/>
        <w:outlineLvl w:val="6"/>
        <w:rPr>
          <w:rFonts w:ascii="Arial" w:hAnsi="Arial" w:cs="Arial"/>
          <w:bCs/>
          <w:color w:val="0000FF"/>
          <w:lang w:val="fr-FR"/>
        </w:rPr>
      </w:pPr>
      <w:r w:rsidRPr="008A1A86">
        <w:rPr>
          <w:rFonts w:ascii="Arial" w:hAnsi="Arial" w:cs="Arial"/>
          <w:b/>
          <w:color w:val="0000FF"/>
          <w:lang w:val="fr-FR"/>
        </w:rPr>
        <w:t xml:space="preserve">E-mail </w:t>
      </w:r>
      <w:proofErr w:type="spellStart"/>
      <w:r w:rsidRPr="008A1A86">
        <w:rPr>
          <w:rFonts w:ascii="Arial" w:hAnsi="Arial" w:cs="Arial"/>
          <w:b/>
          <w:color w:val="0000FF"/>
          <w:lang w:val="fr-FR"/>
        </w:rPr>
        <w:t>Address</w:t>
      </w:r>
      <w:proofErr w:type="spellEnd"/>
      <w:r w:rsidRPr="008A1A86">
        <w:rPr>
          <w:rFonts w:ascii="Arial" w:hAnsi="Arial" w:cs="Arial"/>
          <w:b/>
          <w:color w:val="0000FF"/>
          <w:lang w:val="fr-FR"/>
        </w:rPr>
        <w:t>:</w:t>
      </w:r>
      <w:r w:rsidRPr="008A1A86">
        <w:rPr>
          <w:rFonts w:ascii="Arial" w:hAnsi="Arial" w:cs="Arial"/>
          <w:bCs/>
          <w:color w:val="0000FF"/>
          <w:lang w:val="fr-FR"/>
        </w:rPr>
        <w:tab/>
      </w:r>
      <w:r w:rsidR="00153AB4">
        <w:rPr>
          <w:rFonts w:ascii="Arial" w:hAnsi="Arial" w:cs="Arial"/>
          <w:bCs/>
          <w:color w:val="0000FF"/>
          <w:lang w:val="fr-FR"/>
        </w:rPr>
        <w:t>karri.ranta-aho</w:t>
      </w:r>
      <w:r w:rsidRPr="008A1A86">
        <w:rPr>
          <w:rFonts w:ascii="Arial" w:hAnsi="Arial" w:cs="Arial"/>
          <w:bCs/>
          <w:color w:val="0000FF"/>
          <w:lang w:val="fr-FR"/>
        </w:rPr>
        <w:t>@nokia.com</w:t>
      </w:r>
    </w:p>
    <w:p w14:paraId="5B9CC91A" w14:textId="77777777" w:rsidR="008A1A86" w:rsidRPr="008A1A86" w:rsidRDefault="008A1A86" w:rsidP="008A1A86">
      <w:pPr>
        <w:spacing w:after="60"/>
        <w:ind w:left="1985" w:hanging="1985"/>
        <w:rPr>
          <w:rFonts w:ascii="Arial" w:hAnsi="Arial" w:cs="Arial"/>
          <w:b/>
          <w:lang w:val="fr-FR"/>
        </w:rPr>
      </w:pPr>
    </w:p>
    <w:p w14:paraId="28DBD7C4" w14:textId="77777777" w:rsidR="008A1A86" w:rsidRPr="008A1A86" w:rsidRDefault="008A1A86" w:rsidP="008A1A86">
      <w:pPr>
        <w:tabs>
          <w:tab w:val="left" w:pos="2268"/>
        </w:tabs>
        <w:spacing w:after="0"/>
        <w:rPr>
          <w:rFonts w:ascii="Arial" w:hAnsi="Arial" w:cs="Arial"/>
          <w:bCs/>
        </w:rPr>
      </w:pPr>
      <w:r w:rsidRPr="008A1A86">
        <w:rPr>
          <w:rFonts w:ascii="Arial" w:hAnsi="Arial" w:cs="Arial"/>
          <w:b/>
        </w:rPr>
        <w:t>Send any reply LS to:</w:t>
      </w:r>
      <w:r w:rsidRPr="008A1A86">
        <w:rPr>
          <w:rFonts w:ascii="Arial" w:hAnsi="Arial" w:cs="Arial"/>
          <w:b/>
        </w:rPr>
        <w:tab/>
        <w:t xml:space="preserve">3GPP Liaisons Coordinator, </w:t>
      </w:r>
      <w:hyperlink r:id="rId23" w:history="1">
        <w:r w:rsidRPr="008A1A86">
          <w:rPr>
            <w:rFonts w:ascii="Arial" w:hAnsi="Arial" w:cs="Arial"/>
            <w:b/>
            <w:color w:val="0000FF"/>
            <w:u w:val="single"/>
          </w:rPr>
          <w:t>mailto:3GPPLiaison@etsi.org</w:t>
        </w:r>
      </w:hyperlink>
      <w:r w:rsidRPr="008A1A86">
        <w:rPr>
          <w:rFonts w:ascii="Arial" w:hAnsi="Arial" w:cs="Arial"/>
          <w:b/>
        </w:rPr>
        <w:t xml:space="preserve"> </w:t>
      </w:r>
      <w:r w:rsidRPr="008A1A86">
        <w:rPr>
          <w:rFonts w:ascii="Arial" w:hAnsi="Arial" w:cs="Arial"/>
          <w:bCs/>
        </w:rPr>
        <w:tab/>
      </w:r>
    </w:p>
    <w:p w14:paraId="14F15492" w14:textId="77777777" w:rsidR="008A1A86" w:rsidRPr="008A1A86" w:rsidRDefault="008A1A86" w:rsidP="008A1A86">
      <w:pPr>
        <w:spacing w:after="60"/>
        <w:ind w:left="1985" w:hanging="1985"/>
        <w:rPr>
          <w:rFonts w:ascii="Arial" w:hAnsi="Arial" w:cs="Arial"/>
          <w:b/>
        </w:rPr>
      </w:pPr>
    </w:p>
    <w:p w14:paraId="09461AC4" w14:textId="77777777" w:rsidR="008A1A86" w:rsidRPr="008A1A86" w:rsidRDefault="008A1A86" w:rsidP="008A1A86">
      <w:pPr>
        <w:spacing w:after="60"/>
        <w:ind w:left="1985" w:hanging="1985"/>
        <w:rPr>
          <w:rFonts w:ascii="Arial" w:hAnsi="Arial" w:cs="Arial"/>
          <w:bCs/>
        </w:rPr>
      </w:pPr>
      <w:r w:rsidRPr="008A1A86">
        <w:rPr>
          <w:rFonts w:ascii="Arial" w:hAnsi="Arial" w:cs="Arial"/>
          <w:b/>
        </w:rPr>
        <w:t>Attachments:</w:t>
      </w:r>
      <w:r w:rsidRPr="008A1A86">
        <w:rPr>
          <w:rFonts w:ascii="Arial" w:hAnsi="Arial" w:cs="Arial"/>
          <w:bCs/>
        </w:rPr>
        <w:tab/>
        <w:t>-</w:t>
      </w:r>
    </w:p>
    <w:p w14:paraId="617D8DBE" w14:textId="77777777" w:rsidR="008A1A86" w:rsidRPr="008A1A86" w:rsidRDefault="008A1A86" w:rsidP="008A1A86">
      <w:pPr>
        <w:pBdr>
          <w:bottom w:val="single" w:sz="4" w:space="1" w:color="auto"/>
        </w:pBdr>
        <w:spacing w:after="0"/>
        <w:rPr>
          <w:rFonts w:ascii="Arial" w:hAnsi="Arial" w:cs="Arial"/>
        </w:rPr>
      </w:pPr>
    </w:p>
    <w:p w14:paraId="28B3A93C" w14:textId="77777777" w:rsidR="008A1A86" w:rsidRPr="008A1A86" w:rsidRDefault="008A1A86" w:rsidP="008A1A86">
      <w:pPr>
        <w:spacing w:after="0"/>
        <w:rPr>
          <w:rFonts w:ascii="Arial" w:hAnsi="Arial" w:cs="Arial"/>
        </w:rPr>
      </w:pPr>
    </w:p>
    <w:p w14:paraId="0F703C44" w14:textId="77777777" w:rsidR="008A1A86" w:rsidRPr="008A1A86" w:rsidRDefault="008A1A86" w:rsidP="008A1A86">
      <w:pPr>
        <w:spacing w:after="120"/>
        <w:rPr>
          <w:rFonts w:ascii="Arial" w:hAnsi="Arial" w:cs="Arial"/>
          <w:b/>
        </w:rPr>
      </w:pPr>
      <w:r w:rsidRPr="008A1A86">
        <w:rPr>
          <w:rFonts w:ascii="Arial" w:hAnsi="Arial" w:cs="Arial"/>
          <w:b/>
        </w:rPr>
        <w:t>1. Overall Description:</w:t>
      </w:r>
    </w:p>
    <w:p w14:paraId="4C90F60E" w14:textId="39ABB37B" w:rsidR="00153AB4" w:rsidRDefault="00153AB4" w:rsidP="008A1A86">
      <w:pPr>
        <w:tabs>
          <w:tab w:val="center" w:pos="4153"/>
          <w:tab w:val="right" w:pos="8306"/>
        </w:tabs>
        <w:spacing w:after="120"/>
        <w:rPr>
          <w:rFonts w:ascii="Arial" w:hAnsi="Arial" w:cs="Arial"/>
          <w:lang w:val="en-US"/>
        </w:rPr>
      </w:pPr>
      <w:r w:rsidRPr="00153AB4">
        <w:rPr>
          <w:rFonts w:ascii="Arial" w:hAnsi="Arial" w:cs="Arial"/>
          <w:lang w:val="en-US"/>
        </w:rPr>
        <w:t xml:space="preserve">RAN1 thanks RAN4 for the LS </w:t>
      </w:r>
      <w:hyperlink r:id="rId24" w:tgtFrame="_blank" w:history="1">
        <w:r w:rsidRPr="00153AB4">
          <w:rPr>
            <w:rStyle w:val="Hyperlink"/>
            <w:rFonts w:ascii="Arial" w:hAnsi="Arial" w:cs="Arial"/>
          </w:rPr>
          <w:t>R1-2100013</w:t>
        </w:r>
      </w:hyperlink>
      <w:r w:rsidRPr="00153AB4">
        <w:rPr>
          <w:rFonts w:ascii="Arial" w:hAnsi="Arial" w:cs="Arial"/>
        </w:rPr>
        <w:t xml:space="preserve"> (</w:t>
      </w:r>
      <w:hyperlink r:id="rId25" w:history="1">
        <w:r w:rsidRPr="00153AB4">
          <w:rPr>
            <w:rStyle w:val="Hyperlink"/>
            <w:rFonts w:ascii="Arial" w:hAnsi="Arial" w:cs="Arial"/>
          </w:rPr>
          <w:t>R4-201732</w:t>
        </w:r>
      </w:hyperlink>
      <w:r w:rsidRPr="00153AB4">
        <w:rPr>
          <w:rStyle w:val="Hyperlink"/>
          <w:rFonts w:ascii="Arial" w:hAnsi="Arial" w:cs="Arial"/>
        </w:rPr>
        <w:t>9</w:t>
      </w:r>
      <w:r w:rsidRPr="00153AB4">
        <w:rPr>
          <w:rFonts w:ascii="Arial" w:hAnsi="Arial" w:cs="Arial"/>
        </w:rPr>
        <w:t>)</w:t>
      </w:r>
      <w:r w:rsidRPr="00153AB4">
        <w:rPr>
          <w:rFonts w:ascii="Arial" w:hAnsi="Arial" w:cs="Arial"/>
          <w:lang w:val="en-US"/>
        </w:rPr>
        <w:t xml:space="preserve"> </w:t>
      </w:r>
      <w:r>
        <w:rPr>
          <w:rFonts w:ascii="Arial" w:hAnsi="Arial" w:cs="Arial"/>
          <w:lang w:val="en-US"/>
        </w:rPr>
        <w:t xml:space="preserve">on TCI state activation for </w:t>
      </w:r>
      <w:proofErr w:type="spellStart"/>
      <w:r>
        <w:rPr>
          <w:rFonts w:ascii="Arial" w:hAnsi="Arial" w:cs="Arial"/>
          <w:lang w:val="en-US"/>
        </w:rPr>
        <w:t>SCells</w:t>
      </w:r>
      <w:proofErr w:type="spellEnd"/>
      <w:r>
        <w:rPr>
          <w:rFonts w:ascii="Arial" w:hAnsi="Arial" w:cs="Arial"/>
          <w:lang w:val="en-US"/>
        </w:rPr>
        <w:t xml:space="preserve">. Based on RAN1 analysis, it seems the RAN4 assumptions for </w:t>
      </w:r>
      <w:proofErr w:type="spellStart"/>
      <w:r>
        <w:rPr>
          <w:rFonts w:ascii="Arial" w:hAnsi="Arial" w:cs="Arial"/>
          <w:lang w:val="en-US"/>
        </w:rPr>
        <w:t>SCell</w:t>
      </w:r>
      <w:proofErr w:type="spellEnd"/>
      <w:r>
        <w:rPr>
          <w:rFonts w:ascii="Arial" w:hAnsi="Arial" w:cs="Arial"/>
          <w:lang w:val="en-US"/>
        </w:rPr>
        <w:t xml:space="preserve"> TCI state activation are not entirely correct:</w:t>
      </w:r>
    </w:p>
    <w:p w14:paraId="7C81C594" w14:textId="2C68A0DE" w:rsidR="00153AB4" w:rsidRDefault="00153AB4" w:rsidP="00153AB4">
      <w:pPr>
        <w:pStyle w:val="ListParagraph"/>
        <w:numPr>
          <w:ilvl w:val="0"/>
          <w:numId w:val="8"/>
        </w:numPr>
        <w:tabs>
          <w:tab w:val="center" w:pos="4153"/>
          <w:tab w:val="right" w:pos="8306"/>
        </w:tabs>
        <w:spacing w:after="120"/>
        <w:rPr>
          <w:rFonts w:ascii="Arial" w:hAnsi="Arial" w:cs="Arial"/>
          <w:lang w:val="en-US"/>
        </w:rPr>
      </w:pPr>
      <w:r>
        <w:rPr>
          <w:rFonts w:ascii="Arial" w:hAnsi="Arial" w:cs="Arial"/>
          <w:lang w:val="en-US"/>
        </w:rPr>
        <w:t>By default, a serving cell's TCI state points to the SS/PBCH block (without any configuration)</w:t>
      </w:r>
    </w:p>
    <w:p w14:paraId="050F1697" w14:textId="77777777" w:rsidR="00153AB4" w:rsidRDefault="00153AB4" w:rsidP="00153AB4">
      <w:pPr>
        <w:pStyle w:val="ListParagraph"/>
        <w:numPr>
          <w:ilvl w:val="0"/>
          <w:numId w:val="8"/>
        </w:numPr>
        <w:tabs>
          <w:tab w:val="center" w:pos="4153"/>
          <w:tab w:val="right" w:pos="8306"/>
        </w:tabs>
        <w:spacing w:after="120"/>
        <w:rPr>
          <w:rFonts w:ascii="Arial" w:hAnsi="Arial" w:cs="Arial"/>
          <w:lang w:val="en-US"/>
        </w:rPr>
      </w:pPr>
      <w:r>
        <w:rPr>
          <w:rFonts w:ascii="Arial" w:hAnsi="Arial" w:cs="Arial"/>
          <w:lang w:val="en-US"/>
        </w:rPr>
        <w:t>If only a single TCI state is configured for PDCCH, that is always considered activated and no separate MAC CE activation is needed</w:t>
      </w:r>
    </w:p>
    <w:p w14:paraId="503A9275" w14:textId="49866483" w:rsidR="00153AB4" w:rsidRDefault="00153AB4" w:rsidP="00153AB4">
      <w:pPr>
        <w:pStyle w:val="ListParagraph"/>
        <w:numPr>
          <w:ilvl w:val="0"/>
          <w:numId w:val="8"/>
        </w:numPr>
        <w:tabs>
          <w:tab w:val="center" w:pos="4153"/>
          <w:tab w:val="right" w:pos="8306"/>
        </w:tabs>
        <w:spacing w:after="120"/>
        <w:rPr>
          <w:rFonts w:ascii="Arial" w:hAnsi="Arial" w:cs="Arial"/>
          <w:lang w:val="en-US"/>
        </w:rPr>
      </w:pPr>
      <w:r>
        <w:rPr>
          <w:rFonts w:ascii="Arial" w:hAnsi="Arial" w:cs="Arial"/>
          <w:lang w:val="en-US"/>
        </w:rPr>
        <w:t xml:space="preserve">For QCL type D, the PDSH TCI state in RRC_CONNECTED is determined according to the CORESET with the smallest </w:t>
      </w:r>
      <w:proofErr w:type="spellStart"/>
      <w:r w:rsidRPr="00153AB4">
        <w:rPr>
          <w:rFonts w:ascii="Arial" w:hAnsi="Arial" w:cs="Arial"/>
          <w:i/>
          <w:iCs/>
          <w:lang w:val="en-US"/>
        </w:rPr>
        <w:t>controlResourceSetId</w:t>
      </w:r>
      <w:proofErr w:type="spellEnd"/>
      <w:r w:rsidRPr="00153AB4">
        <w:rPr>
          <w:rFonts w:ascii="Arial" w:hAnsi="Arial" w:cs="Arial"/>
          <w:lang w:val="en-US"/>
        </w:rPr>
        <w:t xml:space="preserve"> </w:t>
      </w:r>
      <w:r>
        <w:rPr>
          <w:rFonts w:ascii="Arial" w:hAnsi="Arial" w:cs="Arial"/>
          <w:lang w:val="en-US"/>
        </w:rPr>
        <w:t>that is configured for active BWP of serving cell</w:t>
      </w:r>
    </w:p>
    <w:p w14:paraId="609931C5" w14:textId="721CECA2" w:rsidR="008A1A86" w:rsidRDefault="00153AB4" w:rsidP="00153AB4">
      <w:pPr>
        <w:tabs>
          <w:tab w:val="center" w:pos="4153"/>
          <w:tab w:val="right" w:pos="8306"/>
        </w:tabs>
        <w:spacing w:after="120"/>
        <w:rPr>
          <w:rFonts w:ascii="Arial" w:hAnsi="Arial" w:cs="Arial"/>
          <w:lang w:val="en-US"/>
        </w:rPr>
      </w:pPr>
      <w:r>
        <w:rPr>
          <w:rFonts w:ascii="Arial" w:hAnsi="Arial" w:cs="Arial"/>
          <w:lang w:val="en-US"/>
        </w:rPr>
        <w:t xml:space="preserve">Hence, the TCI state activation for </w:t>
      </w:r>
      <w:proofErr w:type="spellStart"/>
      <w:r>
        <w:rPr>
          <w:rFonts w:ascii="Arial" w:hAnsi="Arial" w:cs="Arial"/>
          <w:lang w:val="en-US"/>
        </w:rPr>
        <w:t>SCells</w:t>
      </w:r>
      <w:proofErr w:type="spellEnd"/>
      <w:r>
        <w:rPr>
          <w:rFonts w:ascii="Arial" w:hAnsi="Arial" w:cs="Arial"/>
          <w:lang w:val="en-US"/>
        </w:rPr>
        <w:t xml:space="preserve"> is not always needed even for Rel-15 where </w:t>
      </w:r>
      <w:proofErr w:type="spellStart"/>
      <w:r>
        <w:rPr>
          <w:rFonts w:ascii="Arial" w:hAnsi="Arial" w:cs="Arial"/>
          <w:lang w:val="en-US"/>
        </w:rPr>
        <w:t>SCell</w:t>
      </w:r>
      <w:proofErr w:type="spellEnd"/>
      <w:r>
        <w:rPr>
          <w:rFonts w:ascii="Arial" w:hAnsi="Arial" w:cs="Arial"/>
          <w:lang w:val="en-US"/>
        </w:rPr>
        <w:t xml:space="preserve"> is configured as deactivated and the same applies to Rel-16 from RAN1 specifications viewpoint. Therefore, RAN1 thinks there is no</w:t>
      </w:r>
      <w:bookmarkStart w:id="3" w:name="_GoBack"/>
      <w:bookmarkEnd w:id="3"/>
      <w:r>
        <w:rPr>
          <w:rFonts w:ascii="Arial" w:hAnsi="Arial" w:cs="Arial"/>
          <w:lang w:val="en-US"/>
        </w:rPr>
        <w:t xml:space="preserve"> need to capture anything in RAN1 specifications and would like RAN4 to check that their specifications are aligned with RAN1 specifications TS38.213 and TS38.214.</w:t>
      </w:r>
    </w:p>
    <w:p w14:paraId="5F6A5E9D" w14:textId="693C89A6" w:rsidR="00153AB4" w:rsidRPr="00153AB4" w:rsidRDefault="00153AB4" w:rsidP="00153AB4">
      <w:pPr>
        <w:tabs>
          <w:tab w:val="center" w:pos="4153"/>
          <w:tab w:val="right" w:pos="8306"/>
        </w:tabs>
        <w:spacing w:after="120"/>
        <w:rPr>
          <w:rFonts w:ascii="Arial" w:hAnsi="Arial" w:cs="Arial"/>
          <w:lang w:val="en-US"/>
        </w:rPr>
      </w:pPr>
      <w:r w:rsidRPr="00153AB4">
        <w:rPr>
          <w:rFonts w:ascii="Arial" w:hAnsi="Arial" w:cs="Arial"/>
          <w:lang w:val="en-US"/>
        </w:rPr>
        <w:t>The relevant RAN1 specificati</w:t>
      </w:r>
      <w:r w:rsidR="00C76745">
        <w:rPr>
          <w:rFonts w:ascii="Arial" w:hAnsi="Arial" w:cs="Arial"/>
          <w:lang w:val="en-US"/>
        </w:rPr>
        <w:t>o</w:t>
      </w:r>
      <w:r w:rsidRPr="00153AB4">
        <w:rPr>
          <w:rFonts w:ascii="Arial" w:hAnsi="Arial" w:cs="Arial"/>
          <w:lang w:val="en-US"/>
        </w:rPr>
        <w:t>n excer</w:t>
      </w:r>
      <w:r w:rsidR="00C76745">
        <w:rPr>
          <w:rFonts w:ascii="Arial" w:hAnsi="Arial" w:cs="Arial"/>
          <w:lang w:val="en-US"/>
        </w:rPr>
        <w:t>p</w:t>
      </w:r>
      <w:r w:rsidRPr="00153AB4">
        <w:rPr>
          <w:rFonts w:ascii="Arial" w:hAnsi="Arial" w:cs="Arial"/>
          <w:lang w:val="en-US"/>
        </w:rPr>
        <w:t>ts for these are shown below:</w:t>
      </w:r>
    </w:p>
    <w:p w14:paraId="52EB0FCA" w14:textId="0EBCA7B2" w:rsidR="00153AB4" w:rsidRPr="00153AB4" w:rsidRDefault="002067AE" w:rsidP="00153AB4">
      <w:pPr>
        <w:rPr>
          <w:rFonts w:ascii="Arial" w:hAnsi="Arial" w:cs="Arial"/>
          <w:u w:val="single"/>
        </w:rPr>
      </w:pPr>
      <w:hyperlink r:id="rId26" w:history="1">
        <w:r w:rsidR="00153AB4" w:rsidRPr="00153AB4">
          <w:rPr>
            <w:rStyle w:val="Hyperlink"/>
            <w:rFonts w:ascii="Arial" w:hAnsi="Arial" w:cs="Arial"/>
          </w:rPr>
          <w:t>TS38.214</w:t>
        </w:r>
      </w:hyperlink>
      <w:r w:rsidR="00153AB4" w:rsidRPr="00153AB4">
        <w:rPr>
          <w:rFonts w:ascii="Arial" w:hAnsi="Arial" w:cs="Arial"/>
          <w:u w:val="single"/>
        </w:rPr>
        <w:t>, subclause 5.1.5:</w:t>
      </w:r>
    </w:p>
    <w:p w14:paraId="1EC99B24" w14:textId="77777777" w:rsidR="00153AB4" w:rsidRPr="001B5C3F" w:rsidRDefault="00153AB4" w:rsidP="00153AB4">
      <w:pPr>
        <w:pBdr>
          <w:top w:val="single" w:sz="4" w:space="1" w:color="auto"/>
          <w:left w:val="single" w:sz="4" w:space="4" w:color="auto"/>
          <w:bottom w:val="single" w:sz="4" w:space="1" w:color="auto"/>
          <w:right w:val="single" w:sz="4" w:space="4" w:color="auto"/>
        </w:pBdr>
        <w:rPr>
          <w:color w:val="000000"/>
        </w:rPr>
      </w:pPr>
      <w:r w:rsidRPr="001B5C3F">
        <w:rPr>
          <w:color w:val="000000"/>
        </w:rPr>
        <w:t xml:space="preserve">The UE receives an activation command, as described in clause 6.1.3.14 of [10, TS 38.321], used to map up to 8 TCI states to the codepoints of the DCI field </w:t>
      </w:r>
      <w:r w:rsidRPr="001B5C3F">
        <w:rPr>
          <w:i/>
          <w:color w:val="000000"/>
        </w:rPr>
        <w:t>'Transmission Configuration Indication'</w:t>
      </w:r>
      <w:r w:rsidRPr="001B5C3F">
        <w:rPr>
          <w:color w:val="000000"/>
        </w:rPr>
        <w:t xml:space="preserve">. </w:t>
      </w:r>
      <w:r w:rsidRPr="001B5C3F">
        <w:rPr>
          <w:color w:val="000000"/>
          <w:lang w:val="en-US" w:eastAsia="zh-CN"/>
        </w:rPr>
        <w:t xml:space="preserve">When the </w:t>
      </w:r>
      <w:r w:rsidRPr="001B5C3F">
        <w:rPr>
          <w:rFonts w:hint="eastAsia"/>
          <w:lang w:val="en-US" w:eastAsia="zh-CN"/>
        </w:rPr>
        <w:t>UE would transmit a PUCCH with</w:t>
      </w:r>
      <w:r w:rsidRPr="001B5C3F">
        <w:rPr>
          <w:color w:val="000000"/>
          <w:lang w:val="en-US" w:eastAsia="zh-CN"/>
        </w:rPr>
        <w:t xml:space="preserve"> HARQ-ACK </w:t>
      </w:r>
      <w:r w:rsidRPr="001B5C3F">
        <w:rPr>
          <w:rFonts w:hint="eastAsia"/>
          <w:lang w:val="en-US" w:eastAsia="zh-CN"/>
        </w:rPr>
        <w:t xml:space="preserve">information in slot </w:t>
      </w:r>
      <w:r w:rsidRPr="001B5C3F">
        <w:rPr>
          <w:rFonts w:hint="eastAsia"/>
          <w:i/>
          <w:lang w:val="en-US" w:eastAsia="zh-CN"/>
        </w:rPr>
        <w:t>n</w:t>
      </w:r>
      <w:r w:rsidRPr="001B5C3F">
        <w:rPr>
          <w:color w:val="000000"/>
          <w:lang w:val="en-US" w:eastAsia="zh-CN"/>
        </w:rPr>
        <w:t xml:space="preserve"> corresponding to the PDSCH carrying the activation command, the indicated mapping between TCI states and codepoints of the DCI field </w:t>
      </w:r>
      <w:r w:rsidRPr="001B5C3F">
        <w:rPr>
          <w:i/>
          <w:iCs/>
          <w:color w:val="000000"/>
          <w:lang w:val="en-US" w:eastAsia="zh-CN"/>
        </w:rPr>
        <w:t>'Transmission Configuration Indication'</w:t>
      </w:r>
      <w:r w:rsidRPr="001B5C3F">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C3F">
        <w:rPr>
          <w:lang w:val="en-US"/>
        </w:rPr>
        <w:t xml:space="preserve"> </w:t>
      </w:r>
      <w:r w:rsidRPr="001B5C3F">
        <w:t xml:space="preserve">where </w:t>
      </w:r>
      <w:r w:rsidRPr="001B5C3F">
        <w:rPr>
          <w:rFonts w:ascii="Symbol" w:hAnsi="Symbol"/>
          <w:i/>
        </w:rPr>
        <w:t></w:t>
      </w:r>
      <w:r w:rsidRPr="001B5C3F">
        <w:t xml:space="preserve"> is the SCS configuration for the PUCCH</w:t>
      </w:r>
      <w:r w:rsidRPr="001B5C3F">
        <w:rPr>
          <w:lang w:val="en-US"/>
        </w:rPr>
        <w:t xml:space="preserve">. </w:t>
      </w:r>
      <w:r w:rsidRPr="001B5C3F">
        <w:t xml:space="preserve">If </w:t>
      </w:r>
      <w:proofErr w:type="spellStart"/>
      <w:r w:rsidRPr="001B5C3F">
        <w:rPr>
          <w:i/>
        </w:rPr>
        <w:t>tci-PresentInDCI</w:t>
      </w:r>
      <w:proofErr w:type="spellEnd"/>
      <w:r w:rsidRPr="001B5C3F">
        <w:rPr>
          <w:i/>
        </w:rPr>
        <w:t xml:space="preserve"> </w:t>
      </w:r>
      <w:r w:rsidRPr="001B5C3F">
        <w:t>is set to "enabled" for the CORESET scheduling the PDSCH</w:t>
      </w:r>
      <w:r w:rsidRPr="001B5C3F">
        <w:rPr>
          <w:color w:val="000000"/>
          <w:lang w:eastAsia="zh-CN"/>
        </w:rPr>
        <w:t xml:space="preserve">, and </w:t>
      </w:r>
      <w:r w:rsidRPr="001B5C3F">
        <w:rPr>
          <w:color w:val="000000"/>
        </w:rPr>
        <w:t xml:space="preserve">the time offset between the reception of the DL DCI and the corresponding PDSCH </w:t>
      </w:r>
      <w:r w:rsidRPr="001B5C3F">
        <w:rPr>
          <w:rFonts w:hint="eastAsia"/>
          <w:color w:val="000000"/>
          <w:lang w:eastAsia="zh-CN"/>
        </w:rPr>
        <w:t>is</w:t>
      </w:r>
      <w:r w:rsidRPr="001B5C3F">
        <w:rPr>
          <w:color w:val="FF0000"/>
          <w:lang w:eastAsia="zh-CN"/>
        </w:rPr>
        <w:t xml:space="preserve"> </w:t>
      </w:r>
      <w:r w:rsidRPr="001B5C3F">
        <w:rPr>
          <w:color w:val="000000"/>
          <w:lang w:eastAsia="zh-CN"/>
        </w:rPr>
        <w:t xml:space="preserve">equal to or greater than </w:t>
      </w:r>
      <w:proofErr w:type="spellStart"/>
      <w:r w:rsidRPr="001B5C3F">
        <w:rPr>
          <w:i/>
          <w:color w:val="000000"/>
        </w:rPr>
        <w:t>timeDurationForQCL</w:t>
      </w:r>
      <w:proofErr w:type="spellEnd"/>
      <w:r w:rsidRPr="001B5C3F">
        <w:rPr>
          <w:i/>
          <w:color w:val="000000"/>
        </w:rPr>
        <w:t xml:space="preserve"> </w:t>
      </w:r>
      <w:r w:rsidRPr="001B5C3F">
        <w:rPr>
          <w:rFonts w:hint="eastAsia"/>
          <w:color w:val="000000"/>
          <w:lang w:eastAsia="zh-CN"/>
        </w:rPr>
        <w:t>if</w:t>
      </w:r>
      <w:r w:rsidRPr="001B5C3F">
        <w:rPr>
          <w:color w:val="000000"/>
          <w:lang w:eastAsia="zh-CN"/>
        </w:rPr>
        <w:t xml:space="preserve"> applicable</w:t>
      </w:r>
      <w:r w:rsidRPr="001B5C3F">
        <w:rPr>
          <w:color w:val="000000"/>
        </w:rPr>
        <w:t>,</w:t>
      </w:r>
      <w:r w:rsidRPr="001B5C3F">
        <w:t xml:space="preserve"> </w:t>
      </w:r>
      <w:r w:rsidRPr="001B5C3F">
        <w:rPr>
          <w:highlight w:val="green"/>
        </w:rPr>
        <w:t>a</w:t>
      </w:r>
      <w:r w:rsidRPr="001B5C3F">
        <w:rPr>
          <w:color w:val="000000"/>
          <w:highlight w:val="green"/>
        </w:rPr>
        <w:t>fter a UE receives an initial higher layer configuration of TCI states and before reception of the activation command,</w:t>
      </w:r>
      <w:r w:rsidRPr="001B5C3F">
        <w:rPr>
          <w:color w:val="000000"/>
          <w:highlight w:val="yellow"/>
        </w:rPr>
        <w:t xml:space="preserve"> the UE may assume that the DM-RS ports of PDSCH of a serving cell are quasi co-located with </w:t>
      </w:r>
      <w:r w:rsidRPr="001B5C3F">
        <w:rPr>
          <w:color w:val="000000"/>
          <w:highlight w:val="cyan"/>
        </w:rPr>
        <w:t xml:space="preserve">the SS/PBCH block determined in the initial access procedure </w:t>
      </w:r>
      <w:r w:rsidRPr="001B5C3F">
        <w:rPr>
          <w:color w:val="000000"/>
        </w:rPr>
        <w:t>with respect to 'QCL-</w:t>
      </w:r>
      <w:proofErr w:type="spellStart"/>
      <w:r w:rsidRPr="001B5C3F">
        <w:rPr>
          <w:color w:val="000000"/>
        </w:rPr>
        <w:t>TypeA</w:t>
      </w:r>
      <w:proofErr w:type="spellEnd"/>
      <w:r w:rsidRPr="001B5C3F">
        <w:rPr>
          <w:color w:val="000000"/>
        </w:rPr>
        <w:t xml:space="preserve">', and when applicable, also with respect </w:t>
      </w:r>
      <w:proofErr w:type="spellStart"/>
      <w:r w:rsidRPr="001B5C3F">
        <w:rPr>
          <w:color w:val="000000"/>
        </w:rPr>
        <w:t>to'QCL-TypeD</w:t>
      </w:r>
      <w:proofErr w:type="spellEnd"/>
      <w:r w:rsidRPr="001B5C3F">
        <w:rPr>
          <w:color w:val="000000"/>
        </w:rPr>
        <w:t xml:space="preserve">'. </w:t>
      </w:r>
    </w:p>
    <w:p w14:paraId="4062D3D2" w14:textId="0434244F" w:rsidR="00153AB4" w:rsidRPr="00153AB4" w:rsidRDefault="002067AE" w:rsidP="00153AB4">
      <w:pPr>
        <w:rPr>
          <w:rFonts w:ascii="Arial" w:hAnsi="Arial" w:cs="Arial"/>
          <w:u w:val="single"/>
        </w:rPr>
      </w:pPr>
      <w:hyperlink r:id="rId27" w:history="1">
        <w:r w:rsidR="00153AB4" w:rsidRPr="00153AB4">
          <w:rPr>
            <w:rStyle w:val="Hyperlink"/>
            <w:rFonts w:ascii="Arial" w:hAnsi="Arial" w:cs="Arial"/>
          </w:rPr>
          <w:t>TS38.214</w:t>
        </w:r>
      </w:hyperlink>
      <w:r w:rsidR="00153AB4" w:rsidRPr="00153AB4">
        <w:rPr>
          <w:rFonts w:ascii="Arial" w:hAnsi="Arial" w:cs="Arial"/>
          <w:u w:val="single"/>
        </w:rPr>
        <w:t>, subclause 5.1.5 (TCI state of PDSCH defaults to CORESET used for PDCCH):</w:t>
      </w:r>
    </w:p>
    <w:p w14:paraId="6551BB8A" w14:textId="77777777" w:rsidR="00153AB4" w:rsidRDefault="00153AB4" w:rsidP="00153AB4">
      <w:pPr>
        <w:pBdr>
          <w:top w:val="single" w:sz="4" w:space="1" w:color="auto"/>
          <w:left w:val="single" w:sz="4" w:space="4" w:color="auto"/>
          <w:bottom w:val="single" w:sz="4" w:space="1" w:color="auto"/>
          <w:right w:val="single" w:sz="4" w:space="4" w:color="auto"/>
        </w:pBdr>
        <w:rPr>
          <w:color w:val="4472C4"/>
        </w:rPr>
      </w:pP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w:t>
      </w:r>
      <w:r>
        <w:rPr>
          <w:color w:val="000000"/>
        </w:rPr>
        <w:lastRenderedPageBreak/>
        <w:t>determining PDSCH antenna port quasi co-location</w:t>
      </w:r>
      <w:r>
        <w:rPr>
          <w:color w:val="000000"/>
          <w:highlight w:val="green"/>
        </w:rPr>
        <w:t>, the UE assumes that the TCI state or the QCL assumption for the PDSCH is identical to the TCI state or QCL assumption whichever is applied for the CORESET used for the PDCCH transmission within the active BWP of the serving cell.</w:t>
      </w:r>
    </w:p>
    <w:p w14:paraId="193E66AA" w14:textId="5D075300" w:rsidR="00153AB4" w:rsidRPr="00153AB4" w:rsidRDefault="002067AE" w:rsidP="00153AB4">
      <w:pPr>
        <w:rPr>
          <w:rFonts w:ascii="Arial" w:hAnsi="Arial" w:cs="Arial"/>
          <w:u w:val="single"/>
        </w:rPr>
      </w:pPr>
      <w:hyperlink r:id="rId28" w:history="1">
        <w:r w:rsidR="00153AB4" w:rsidRPr="00153AB4">
          <w:rPr>
            <w:rStyle w:val="Hyperlink"/>
            <w:rFonts w:ascii="Arial" w:hAnsi="Arial" w:cs="Arial"/>
          </w:rPr>
          <w:t>TS38.214</w:t>
        </w:r>
      </w:hyperlink>
      <w:r w:rsidR="00153AB4" w:rsidRPr="00153AB4">
        <w:rPr>
          <w:rFonts w:ascii="Arial" w:hAnsi="Arial" w:cs="Arial"/>
          <w:u w:val="single"/>
        </w:rPr>
        <w:t>, subclause 5.1.5 (PDSCH defaults to PDCCH TCI state):</w:t>
      </w:r>
    </w:p>
    <w:p w14:paraId="5A687755" w14:textId="77777777" w:rsidR="00153AB4" w:rsidRDefault="00153AB4" w:rsidP="00153AB4">
      <w:pPr>
        <w:pBdr>
          <w:top w:val="single" w:sz="4" w:space="1" w:color="auto"/>
          <w:left w:val="single" w:sz="4" w:space="4" w:color="auto"/>
          <w:bottom w:val="single" w:sz="4" w:space="1" w:color="auto"/>
          <w:right w:val="single" w:sz="4" w:space="4" w:color="auto"/>
        </w:pBdr>
      </w:pPr>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74B6EBF1" w14:textId="77777777" w:rsidR="00153AB4" w:rsidRDefault="00153AB4" w:rsidP="00153AB4">
      <w:pPr>
        <w:pBdr>
          <w:top w:val="single" w:sz="4" w:space="1" w:color="auto"/>
          <w:left w:val="single" w:sz="4" w:space="4" w:color="auto"/>
          <w:bottom w:val="single" w:sz="4" w:space="1" w:color="auto"/>
          <w:right w:val="single" w:sz="4" w:space="4" w:color="auto"/>
        </w:pBdr>
        <w:rPr>
          <w:lang w:eastAsia="ja-JP"/>
        </w:rPr>
      </w:pPr>
      <w:r>
        <w:t>-</w:t>
      </w:r>
      <w:r>
        <w:tab/>
      </w:r>
      <w:r>
        <w:rPr>
          <w:highlight w:val="green"/>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highlight w:val="green"/>
        </w:rPr>
        <w:t>controlResourceSetId</w:t>
      </w:r>
      <w:proofErr w:type="spellEnd"/>
      <w:r>
        <w:rPr>
          <w:highlight w:val="green"/>
        </w:rPr>
        <w:t xml:space="preserve"> in the latest slot in which one or more CORESETs within the active BWP of the serving cell are monitored by the UE.</w:t>
      </w:r>
    </w:p>
    <w:p w14:paraId="09F54128" w14:textId="2AE9A9F5" w:rsidR="00153AB4" w:rsidRPr="00153AB4" w:rsidRDefault="002067AE" w:rsidP="00153AB4">
      <w:pPr>
        <w:rPr>
          <w:rFonts w:ascii="Arial" w:hAnsi="Arial" w:cs="Arial"/>
          <w:u w:val="single"/>
        </w:rPr>
      </w:pPr>
      <w:hyperlink r:id="rId29" w:history="1">
        <w:r w:rsidR="00153AB4" w:rsidRPr="00153AB4">
          <w:rPr>
            <w:rStyle w:val="Hyperlink"/>
            <w:rFonts w:ascii="Arial" w:hAnsi="Arial" w:cs="Arial"/>
          </w:rPr>
          <w:t>TS38.213</w:t>
        </w:r>
      </w:hyperlink>
      <w:r w:rsidR="00153AB4" w:rsidRPr="00153AB4">
        <w:rPr>
          <w:rFonts w:ascii="Arial" w:hAnsi="Arial" w:cs="Arial"/>
          <w:u w:val="single"/>
        </w:rPr>
        <w:t>, subclause 10.1 (PDCCH monitoring if only single TCI state is provided):</w:t>
      </w:r>
    </w:p>
    <w:p w14:paraId="4B4EA99E" w14:textId="77777777" w:rsidR="00153AB4" w:rsidRDefault="00153AB4" w:rsidP="00153AB4">
      <w:pPr>
        <w:pBdr>
          <w:top w:val="single" w:sz="4" w:space="1" w:color="auto"/>
          <w:left w:val="single" w:sz="4" w:space="4" w:color="auto"/>
          <w:bottom w:val="single" w:sz="4" w:space="1" w:color="auto"/>
          <w:right w:val="single" w:sz="4" w:space="4" w:color="auto"/>
        </w:pBdr>
      </w:pPr>
      <w:r>
        <w:rPr>
          <w:highlight w:val="green"/>
        </w:rPr>
        <w:t>For a CORESET other than a CORESET with index 0</w:t>
      </w:r>
      <w:r>
        <w:rPr>
          <w:highlight w:val="green"/>
          <w:lang w:eastAsia="zh-TW"/>
        </w:rPr>
        <w:t xml:space="preserve">, </w:t>
      </w:r>
      <w:r>
        <w:rPr>
          <w:rFonts w:eastAsia="Malgun Gothic"/>
          <w:highlight w:val="green"/>
        </w:rPr>
        <w:t>if a UE is provided a single TCI state for a CORESET</w:t>
      </w:r>
      <w:r>
        <w:rPr>
          <w:rFonts w:eastAsia="Malgun Gothic"/>
        </w:rPr>
        <w:t xml:space="preserve">, or if the UE receives a MAC CE activation command for one of the provided TCI states for a CORESET, </w:t>
      </w:r>
      <w:r>
        <w:rPr>
          <w:rFonts w:eastAsia="Malgun Gothic"/>
          <w:highlight w:val="green"/>
        </w:rPr>
        <w:t xml:space="preserve">the UE assumes that the DM-RS antenna port associated with PDCCH receptions in the CORESET is quasi co-located with </w:t>
      </w:r>
      <w:r>
        <w:rPr>
          <w:rFonts w:eastAsia="SimSun"/>
          <w:kern w:val="2"/>
          <w:highlight w:val="green"/>
          <w:lang w:eastAsia="zh-CN"/>
        </w:rPr>
        <w:t>the one or more DL RS configured by the TCI state.</w:t>
      </w:r>
    </w:p>
    <w:p w14:paraId="5129FD66" w14:textId="77777777" w:rsidR="00153AB4" w:rsidRPr="008A1A86" w:rsidRDefault="00153AB4" w:rsidP="00153AB4">
      <w:pPr>
        <w:tabs>
          <w:tab w:val="center" w:pos="4153"/>
          <w:tab w:val="right" w:pos="8306"/>
        </w:tabs>
        <w:spacing w:after="120"/>
        <w:rPr>
          <w:rFonts w:ascii="Arial" w:hAnsi="Arial" w:cs="Arial"/>
          <w:lang w:val="en-US"/>
        </w:rPr>
      </w:pPr>
    </w:p>
    <w:p w14:paraId="70172FED" w14:textId="77777777" w:rsidR="008A1A86" w:rsidRPr="008A1A86" w:rsidRDefault="008A1A86" w:rsidP="008A1A86">
      <w:pPr>
        <w:spacing w:after="120"/>
        <w:rPr>
          <w:rFonts w:ascii="Arial" w:hAnsi="Arial" w:cs="Arial"/>
          <w:b/>
        </w:rPr>
      </w:pPr>
      <w:r w:rsidRPr="008A1A86">
        <w:rPr>
          <w:rFonts w:ascii="Arial" w:hAnsi="Arial" w:cs="Arial"/>
          <w:b/>
        </w:rPr>
        <w:t>2. Actions:</w:t>
      </w:r>
    </w:p>
    <w:p w14:paraId="44967D60" w14:textId="775C2D9D" w:rsidR="008A1A86" w:rsidRPr="008A1A86" w:rsidRDefault="008A1A86" w:rsidP="008A1A86">
      <w:pPr>
        <w:spacing w:after="120"/>
        <w:ind w:left="1985" w:hanging="1985"/>
        <w:rPr>
          <w:rFonts w:ascii="Arial" w:hAnsi="Arial" w:cs="Arial"/>
          <w:b/>
        </w:rPr>
      </w:pPr>
      <w:r w:rsidRPr="008A1A86">
        <w:rPr>
          <w:rFonts w:ascii="Arial" w:hAnsi="Arial" w:cs="Arial"/>
          <w:b/>
        </w:rPr>
        <w:t xml:space="preserve">To </w:t>
      </w:r>
      <w:r w:rsidR="00153AB4">
        <w:rPr>
          <w:rFonts w:ascii="Arial" w:hAnsi="Arial" w:cs="Arial"/>
          <w:b/>
        </w:rPr>
        <w:t xml:space="preserve">RAN4 </w:t>
      </w:r>
      <w:r w:rsidRPr="008A1A86">
        <w:rPr>
          <w:rFonts w:ascii="Arial" w:hAnsi="Arial" w:cs="Arial"/>
          <w:b/>
        </w:rPr>
        <w:t>group.</w:t>
      </w:r>
    </w:p>
    <w:p w14:paraId="5C54A377" w14:textId="3EA74751" w:rsidR="008A1A86" w:rsidRDefault="008A1A86" w:rsidP="008A1A86">
      <w:pPr>
        <w:spacing w:after="120"/>
        <w:ind w:left="993" w:hanging="993"/>
        <w:rPr>
          <w:rFonts w:ascii="Arial" w:hAnsi="Arial" w:cs="Arial"/>
        </w:rPr>
      </w:pPr>
      <w:r w:rsidRPr="008A1A86">
        <w:rPr>
          <w:rFonts w:ascii="Arial" w:hAnsi="Arial" w:cs="Arial"/>
          <w:b/>
        </w:rPr>
        <w:t xml:space="preserve">ACTION: </w:t>
      </w:r>
      <w:r w:rsidRPr="008A1A86">
        <w:rPr>
          <w:rFonts w:ascii="Arial" w:hAnsi="Arial" w:cs="Arial"/>
          <w:b/>
        </w:rPr>
        <w:tab/>
      </w:r>
      <w:r w:rsidRPr="008A1A86">
        <w:rPr>
          <w:rFonts w:ascii="Arial" w:hAnsi="Arial" w:cs="Arial"/>
        </w:rPr>
        <w:t>RAN</w:t>
      </w:r>
      <w:r w:rsidR="00153AB4">
        <w:rPr>
          <w:rFonts w:ascii="Arial" w:hAnsi="Arial" w:cs="Arial"/>
        </w:rPr>
        <w:t>1</w:t>
      </w:r>
      <w:r w:rsidRPr="008A1A86">
        <w:rPr>
          <w:rFonts w:ascii="Arial" w:hAnsi="Arial" w:cs="Arial"/>
        </w:rPr>
        <w:t xml:space="preserve"> respectfully asks </w:t>
      </w:r>
      <w:r w:rsidR="00153AB4">
        <w:rPr>
          <w:rFonts w:ascii="Arial" w:hAnsi="Arial" w:cs="Arial"/>
        </w:rPr>
        <w:t xml:space="preserve">RAN4 </w:t>
      </w:r>
      <w:r w:rsidRPr="008A1A86">
        <w:rPr>
          <w:rFonts w:ascii="Arial" w:hAnsi="Arial" w:cs="Arial"/>
        </w:rPr>
        <w:t xml:space="preserve">to </w:t>
      </w:r>
      <w:r w:rsidR="00153AB4">
        <w:rPr>
          <w:rFonts w:ascii="Arial" w:hAnsi="Arial" w:cs="Arial"/>
        </w:rPr>
        <w:t>take the RAN1 information into account in their specifications.</w:t>
      </w:r>
    </w:p>
    <w:p w14:paraId="3267D262" w14:textId="77777777" w:rsidR="00153AB4" w:rsidRPr="008A1A86" w:rsidRDefault="00153AB4" w:rsidP="008A1A86">
      <w:pPr>
        <w:spacing w:after="120"/>
        <w:ind w:left="993" w:hanging="993"/>
        <w:rPr>
          <w:rFonts w:ascii="Arial" w:hAnsi="Arial" w:cs="Arial"/>
        </w:rPr>
      </w:pPr>
    </w:p>
    <w:p w14:paraId="36360DEF" w14:textId="370F432C" w:rsidR="00153AB4" w:rsidRPr="008A1A86" w:rsidRDefault="00153AB4" w:rsidP="00153AB4">
      <w:pPr>
        <w:spacing w:after="120"/>
        <w:ind w:left="1985" w:hanging="1985"/>
        <w:rPr>
          <w:rFonts w:ascii="Arial" w:hAnsi="Arial" w:cs="Arial"/>
          <w:b/>
        </w:rPr>
      </w:pPr>
      <w:r w:rsidRPr="008A1A86">
        <w:rPr>
          <w:rFonts w:ascii="Arial" w:hAnsi="Arial" w:cs="Arial"/>
          <w:b/>
        </w:rPr>
        <w:t xml:space="preserve">To </w:t>
      </w:r>
      <w:r>
        <w:rPr>
          <w:rFonts w:ascii="Arial" w:hAnsi="Arial" w:cs="Arial"/>
          <w:b/>
        </w:rPr>
        <w:t xml:space="preserve">RAN2 </w:t>
      </w:r>
      <w:r w:rsidRPr="008A1A86">
        <w:rPr>
          <w:rFonts w:ascii="Arial" w:hAnsi="Arial" w:cs="Arial"/>
          <w:b/>
        </w:rPr>
        <w:t>group.</w:t>
      </w:r>
    </w:p>
    <w:p w14:paraId="52C160BD" w14:textId="34E27CF3" w:rsidR="00153AB4" w:rsidRPr="008A1A86" w:rsidRDefault="00153AB4" w:rsidP="00153AB4">
      <w:pPr>
        <w:spacing w:after="120"/>
        <w:ind w:left="993" w:hanging="993"/>
        <w:rPr>
          <w:rFonts w:ascii="Arial" w:hAnsi="Arial" w:cs="Arial"/>
        </w:rPr>
      </w:pPr>
      <w:r w:rsidRPr="008A1A86">
        <w:rPr>
          <w:rFonts w:ascii="Arial" w:hAnsi="Arial" w:cs="Arial"/>
          <w:b/>
        </w:rPr>
        <w:t xml:space="preserve">ACTION: </w:t>
      </w:r>
      <w:r w:rsidRPr="008A1A86">
        <w:rPr>
          <w:rFonts w:ascii="Arial" w:hAnsi="Arial" w:cs="Arial"/>
          <w:b/>
        </w:rPr>
        <w:tab/>
      </w:r>
      <w:r w:rsidRPr="008A1A86">
        <w:rPr>
          <w:rFonts w:ascii="Arial" w:hAnsi="Arial" w:cs="Arial"/>
        </w:rPr>
        <w:t>RAN</w:t>
      </w:r>
      <w:r>
        <w:rPr>
          <w:rFonts w:ascii="Arial" w:hAnsi="Arial" w:cs="Arial"/>
        </w:rPr>
        <w:t>1</w:t>
      </w:r>
      <w:r w:rsidRPr="008A1A86">
        <w:rPr>
          <w:rFonts w:ascii="Arial" w:hAnsi="Arial" w:cs="Arial"/>
        </w:rPr>
        <w:t xml:space="preserve"> respectfully asks </w:t>
      </w:r>
      <w:r>
        <w:rPr>
          <w:rFonts w:ascii="Arial" w:hAnsi="Arial" w:cs="Arial"/>
        </w:rPr>
        <w:t xml:space="preserve">RAN2 </w:t>
      </w:r>
      <w:r w:rsidRPr="008A1A86">
        <w:rPr>
          <w:rFonts w:ascii="Arial" w:hAnsi="Arial" w:cs="Arial"/>
        </w:rPr>
        <w:t xml:space="preserve">to </w:t>
      </w:r>
      <w:r>
        <w:rPr>
          <w:rFonts w:ascii="Arial" w:hAnsi="Arial" w:cs="Arial"/>
        </w:rPr>
        <w:t>take the RAN1 information into account in their specifications (if needed).</w:t>
      </w:r>
    </w:p>
    <w:p w14:paraId="360FF308" w14:textId="77777777" w:rsidR="008A1A86" w:rsidRPr="008A1A86" w:rsidRDefault="008A1A86" w:rsidP="008A1A86">
      <w:pPr>
        <w:spacing w:after="120"/>
        <w:rPr>
          <w:rFonts w:ascii="Arial" w:hAnsi="Arial" w:cs="Arial"/>
          <w:b/>
        </w:rPr>
      </w:pPr>
    </w:p>
    <w:p w14:paraId="1CEB5BD7" w14:textId="75F8DF86" w:rsidR="008A1A86" w:rsidRPr="008A1A86" w:rsidRDefault="008A1A86" w:rsidP="008A1A86">
      <w:pPr>
        <w:spacing w:after="120"/>
        <w:rPr>
          <w:rFonts w:ascii="Arial" w:hAnsi="Arial" w:cs="Arial"/>
          <w:b/>
        </w:rPr>
      </w:pPr>
      <w:r w:rsidRPr="008A1A86">
        <w:rPr>
          <w:rFonts w:ascii="Arial" w:hAnsi="Arial" w:cs="Arial"/>
          <w:b/>
        </w:rPr>
        <w:t>3. Date of Next TSG-RAN WG</w:t>
      </w:r>
      <w:r w:rsidR="00322986">
        <w:rPr>
          <w:rFonts w:ascii="Arial" w:hAnsi="Arial" w:cs="Arial"/>
          <w:b/>
        </w:rPr>
        <w:t>1</w:t>
      </w:r>
      <w:r w:rsidRPr="008A1A86">
        <w:rPr>
          <w:rFonts w:ascii="Arial" w:hAnsi="Arial" w:cs="Arial"/>
          <w:b/>
        </w:rPr>
        <w:t xml:space="preserve"> Meetings:</w:t>
      </w:r>
    </w:p>
    <w:p w14:paraId="3A1ECDDF" w14:textId="77777777" w:rsidR="00322986" w:rsidRPr="00631FAE" w:rsidRDefault="00322986" w:rsidP="00322986">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04bis-e</w:t>
      </w:r>
      <w:r w:rsidRPr="00C1745E">
        <w:rPr>
          <w:rFonts w:ascii="Arial" w:hAnsi="Arial" w:cs="Arial"/>
          <w:bCs/>
        </w:rPr>
        <w:tab/>
      </w:r>
      <w:r>
        <w:rPr>
          <w:rFonts w:ascii="Arial" w:hAnsi="Arial" w:cs="Arial"/>
          <w:bCs/>
        </w:rPr>
        <w:t>12 - 20</w:t>
      </w:r>
      <w:r w:rsidRPr="007419B6">
        <w:rPr>
          <w:rFonts w:ascii="Arial" w:hAnsi="Arial" w:cs="Arial"/>
          <w:bCs/>
        </w:rPr>
        <w:t xml:space="preserve"> </w:t>
      </w:r>
      <w:r>
        <w:rPr>
          <w:rFonts w:ascii="Arial" w:hAnsi="Arial" w:cs="Arial"/>
          <w:bCs/>
          <w:lang w:eastAsia="zh-CN"/>
        </w:rPr>
        <w:t>April</w:t>
      </w:r>
      <w:r>
        <w:rPr>
          <w:rFonts w:ascii="Arial" w:hAnsi="Arial" w:cs="Arial"/>
          <w:bCs/>
        </w:rPr>
        <w:t xml:space="preserve"> </w:t>
      </w:r>
      <w:r w:rsidRPr="00C1745E">
        <w:rPr>
          <w:rFonts w:ascii="Arial" w:hAnsi="Arial" w:cs="Arial"/>
          <w:bCs/>
        </w:rPr>
        <w:t>2021</w:t>
      </w:r>
      <w:r w:rsidRPr="00C1745E">
        <w:rPr>
          <w:rFonts w:ascii="Arial" w:hAnsi="Arial" w:cs="Arial"/>
          <w:bCs/>
        </w:rPr>
        <w:tab/>
      </w:r>
      <w:r>
        <w:rPr>
          <w:rFonts w:ascii="Arial" w:hAnsi="Arial" w:cs="Arial"/>
          <w:bCs/>
        </w:rPr>
        <w:t>E-meeting</w:t>
      </w:r>
    </w:p>
    <w:p w14:paraId="4ACCC5F1" w14:textId="77777777" w:rsidR="00322986" w:rsidRPr="00631FAE" w:rsidRDefault="00322986" w:rsidP="00322986">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05-e</w:t>
      </w:r>
      <w:r w:rsidRPr="00C1745E">
        <w:rPr>
          <w:rFonts w:ascii="Arial" w:hAnsi="Arial" w:cs="Arial"/>
          <w:bCs/>
        </w:rPr>
        <w:tab/>
      </w:r>
      <w:r>
        <w:rPr>
          <w:rFonts w:ascii="Arial" w:hAnsi="Arial" w:cs="Arial"/>
          <w:bCs/>
        </w:rPr>
        <w:t>19 - 27</w:t>
      </w:r>
      <w:r w:rsidRPr="007419B6">
        <w:rPr>
          <w:rFonts w:ascii="Arial" w:hAnsi="Arial" w:cs="Arial"/>
          <w:bCs/>
        </w:rPr>
        <w:t xml:space="preserve"> </w:t>
      </w:r>
      <w:r>
        <w:rPr>
          <w:rFonts w:ascii="Arial" w:hAnsi="Arial" w:cs="Arial"/>
          <w:bCs/>
        </w:rPr>
        <w:t xml:space="preserve">May </w:t>
      </w:r>
      <w:r w:rsidRPr="00C1745E">
        <w:rPr>
          <w:rFonts w:ascii="Arial" w:hAnsi="Arial" w:cs="Arial"/>
          <w:bCs/>
        </w:rPr>
        <w:t>2021</w:t>
      </w:r>
      <w:r w:rsidRPr="00C1745E">
        <w:rPr>
          <w:rFonts w:ascii="Arial" w:hAnsi="Arial" w:cs="Arial"/>
          <w:bCs/>
        </w:rPr>
        <w:tab/>
      </w:r>
      <w:r>
        <w:rPr>
          <w:rFonts w:ascii="Arial" w:hAnsi="Arial" w:cs="Arial"/>
          <w:bCs/>
        </w:rPr>
        <w:t>E-meeting</w:t>
      </w:r>
    </w:p>
    <w:p w14:paraId="7D57F26F" w14:textId="07BD6F16" w:rsidR="008A1A86" w:rsidRDefault="008A1A86" w:rsidP="008A1A86"/>
    <w:sectPr w:rsidR="008A1A8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5D2DF" w14:textId="77777777" w:rsidR="00F34CF3" w:rsidRDefault="00F34CF3">
      <w:r>
        <w:separator/>
      </w:r>
    </w:p>
  </w:endnote>
  <w:endnote w:type="continuationSeparator" w:id="0">
    <w:p w14:paraId="25AF6094" w14:textId="77777777" w:rsidR="00F34CF3" w:rsidRDefault="00F34CF3">
      <w:r>
        <w:continuationSeparator/>
      </w:r>
    </w:p>
  </w:endnote>
  <w:endnote w:type="continuationNotice" w:id="1">
    <w:p w14:paraId="56E2205D" w14:textId="77777777" w:rsidR="00F34CF3" w:rsidRDefault="00F34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2B745" w14:textId="77777777" w:rsidR="00F34CF3" w:rsidRDefault="00F34CF3">
      <w:r>
        <w:separator/>
      </w:r>
    </w:p>
  </w:footnote>
  <w:footnote w:type="continuationSeparator" w:id="0">
    <w:p w14:paraId="343998E8" w14:textId="77777777" w:rsidR="00F34CF3" w:rsidRDefault="00F34CF3">
      <w:r>
        <w:continuationSeparator/>
      </w:r>
    </w:p>
  </w:footnote>
  <w:footnote w:type="continuationNotice" w:id="1">
    <w:p w14:paraId="7A67BEC2" w14:textId="77777777" w:rsidR="00F34CF3" w:rsidRDefault="00F34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E60B2A"/>
    <w:multiLevelType w:val="hybridMultilevel"/>
    <w:tmpl w:val="123CFA06"/>
    <w:lvl w:ilvl="0" w:tplc="B048462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D61"/>
    <w:rsid w:val="00016557"/>
    <w:rsid w:val="00022153"/>
    <w:rsid w:val="00023C40"/>
    <w:rsid w:val="00033397"/>
    <w:rsid w:val="00040095"/>
    <w:rsid w:val="00071396"/>
    <w:rsid w:val="00073C9C"/>
    <w:rsid w:val="00080512"/>
    <w:rsid w:val="00090468"/>
    <w:rsid w:val="00094568"/>
    <w:rsid w:val="000B7BCF"/>
    <w:rsid w:val="000C522B"/>
    <w:rsid w:val="000D58AB"/>
    <w:rsid w:val="000F2E8B"/>
    <w:rsid w:val="00112F1A"/>
    <w:rsid w:val="00145075"/>
    <w:rsid w:val="00153AB4"/>
    <w:rsid w:val="001741A0"/>
    <w:rsid w:val="00175FA0"/>
    <w:rsid w:val="0017649A"/>
    <w:rsid w:val="00194CD0"/>
    <w:rsid w:val="001B49C9"/>
    <w:rsid w:val="001B5C3F"/>
    <w:rsid w:val="001C23F4"/>
    <w:rsid w:val="001C4F79"/>
    <w:rsid w:val="001F168B"/>
    <w:rsid w:val="001F7831"/>
    <w:rsid w:val="00204045"/>
    <w:rsid w:val="002067AE"/>
    <w:rsid w:val="0020712B"/>
    <w:rsid w:val="00216B58"/>
    <w:rsid w:val="0022606D"/>
    <w:rsid w:val="00231728"/>
    <w:rsid w:val="00244A05"/>
    <w:rsid w:val="0024751C"/>
    <w:rsid w:val="00250404"/>
    <w:rsid w:val="002610D8"/>
    <w:rsid w:val="002747EC"/>
    <w:rsid w:val="002855BF"/>
    <w:rsid w:val="002A70FF"/>
    <w:rsid w:val="002B70FE"/>
    <w:rsid w:val="002D082D"/>
    <w:rsid w:val="002F0D22"/>
    <w:rsid w:val="002F14F4"/>
    <w:rsid w:val="00311B17"/>
    <w:rsid w:val="003172DC"/>
    <w:rsid w:val="00322986"/>
    <w:rsid w:val="00325AE3"/>
    <w:rsid w:val="00326069"/>
    <w:rsid w:val="0035462D"/>
    <w:rsid w:val="0036459E"/>
    <w:rsid w:val="00364B41"/>
    <w:rsid w:val="00383096"/>
    <w:rsid w:val="0039346C"/>
    <w:rsid w:val="003A41EF"/>
    <w:rsid w:val="003A6B35"/>
    <w:rsid w:val="003B1E4E"/>
    <w:rsid w:val="003B40AD"/>
    <w:rsid w:val="003C4E37"/>
    <w:rsid w:val="003E16BE"/>
    <w:rsid w:val="003F4E28"/>
    <w:rsid w:val="004006E8"/>
    <w:rsid w:val="00401855"/>
    <w:rsid w:val="00465587"/>
    <w:rsid w:val="00477455"/>
    <w:rsid w:val="004A1F7B"/>
    <w:rsid w:val="004C44D2"/>
    <w:rsid w:val="004C68D5"/>
    <w:rsid w:val="004D3578"/>
    <w:rsid w:val="004D380D"/>
    <w:rsid w:val="004E213A"/>
    <w:rsid w:val="004F4540"/>
    <w:rsid w:val="004F73A7"/>
    <w:rsid w:val="00503171"/>
    <w:rsid w:val="00506C28"/>
    <w:rsid w:val="00534DA0"/>
    <w:rsid w:val="00543E6C"/>
    <w:rsid w:val="00565087"/>
    <w:rsid w:val="0056573F"/>
    <w:rsid w:val="00571279"/>
    <w:rsid w:val="005A49C6"/>
    <w:rsid w:val="005A51AE"/>
    <w:rsid w:val="005F569F"/>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3C26"/>
    <w:rsid w:val="007662B5"/>
    <w:rsid w:val="00781F0F"/>
    <w:rsid w:val="0078727C"/>
    <w:rsid w:val="0079049D"/>
    <w:rsid w:val="00793DC5"/>
    <w:rsid w:val="00796823"/>
    <w:rsid w:val="007A2E55"/>
    <w:rsid w:val="007B18D8"/>
    <w:rsid w:val="007C095F"/>
    <w:rsid w:val="007C2DD0"/>
    <w:rsid w:val="007F2E08"/>
    <w:rsid w:val="008028A4"/>
    <w:rsid w:val="00813245"/>
    <w:rsid w:val="00833641"/>
    <w:rsid w:val="00840DE0"/>
    <w:rsid w:val="008607A8"/>
    <w:rsid w:val="0086354A"/>
    <w:rsid w:val="008768CA"/>
    <w:rsid w:val="00877EF9"/>
    <w:rsid w:val="00880559"/>
    <w:rsid w:val="008A1A86"/>
    <w:rsid w:val="008B5306"/>
    <w:rsid w:val="008C2E2A"/>
    <w:rsid w:val="008C3057"/>
    <w:rsid w:val="008D2E4D"/>
    <w:rsid w:val="008E2FCA"/>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1F08"/>
    <w:rsid w:val="009928A9"/>
    <w:rsid w:val="009A0AF3"/>
    <w:rsid w:val="009B07CD"/>
    <w:rsid w:val="009C19E9"/>
    <w:rsid w:val="009D74A6"/>
    <w:rsid w:val="009E0E87"/>
    <w:rsid w:val="00A10F02"/>
    <w:rsid w:val="00A204CA"/>
    <w:rsid w:val="00A209D6"/>
    <w:rsid w:val="00A22738"/>
    <w:rsid w:val="00A22AB7"/>
    <w:rsid w:val="00A430EC"/>
    <w:rsid w:val="00A53724"/>
    <w:rsid w:val="00A54B2B"/>
    <w:rsid w:val="00A71D58"/>
    <w:rsid w:val="00A7621C"/>
    <w:rsid w:val="00A82346"/>
    <w:rsid w:val="00A9543A"/>
    <w:rsid w:val="00A9671C"/>
    <w:rsid w:val="00AA1553"/>
    <w:rsid w:val="00B05380"/>
    <w:rsid w:val="00B05962"/>
    <w:rsid w:val="00B10451"/>
    <w:rsid w:val="00B15449"/>
    <w:rsid w:val="00B16C2F"/>
    <w:rsid w:val="00B27303"/>
    <w:rsid w:val="00B31852"/>
    <w:rsid w:val="00B47FD1"/>
    <w:rsid w:val="00B516BB"/>
    <w:rsid w:val="00B6081F"/>
    <w:rsid w:val="00B7538C"/>
    <w:rsid w:val="00B84DB2"/>
    <w:rsid w:val="00B86D27"/>
    <w:rsid w:val="00BC3555"/>
    <w:rsid w:val="00C019E6"/>
    <w:rsid w:val="00C12B51"/>
    <w:rsid w:val="00C24650"/>
    <w:rsid w:val="00C25465"/>
    <w:rsid w:val="00C33079"/>
    <w:rsid w:val="00C55A12"/>
    <w:rsid w:val="00C6553E"/>
    <w:rsid w:val="00C76745"/>
    <w:rsid w:val="00C83A13"/>
    <w:rsid w:val="00C86F10"/>
    <w:rsid w:val="00C9068C"/>
    <w:rsid w:val="00C92967"/>
    <w:rsid w:val="00CA3D0C"/>
    <w:rsid w:val="00CA654B"/>
    <w:rsid w:val="00CB72B8"/>
    <w:rsid w:val="00CD0BA8"/>
    <w:rsid w:val="00CD4C7B"/>
    <w:rsid w:val="00CD58FE"/>
    <w:rsid w:val="00CE4B9D"/>
    <w:rsid w:val="00D33BE3"/>
    <w:rsid w:val="00D3792D"/>
    <w:rsid w:val="00D55E47"/>
    <w:rsid w:val="00D62E19"/>
    <w:rsid w:val="00D67CD1"/>
    <w:rsid w:val="00D738D6"/>
    <w:rsid w:val="00D76F29"/>
    <w:rsid w:val="00D80795"/>
    <w:rsid w:val="00D854BE"/>
    <w:rsid w:val="00D87E00"/>
    <w:rsid w:val="00D9134D"/>
    <w:rsid w:val="00D96D11"/>
    <w:rsid w:val="00DA7A03"/>
    <w:rsid w:val="00DB0DB8"/>
    <w:rsid w:val="00DB1703"/>
    <w:rsid w:val="00DB1818"/>
    <w:rsid w:val="00DC309B"/>
    <w:rsid w:val="00DC4DA2"/>
    <w:rsid w:val="00DC5261"/>
    <w:rsid w:val="00DE0D20"/>
    <w:rsid w:val="00DE25D2"/>
    <w:rsid w:val="00E46C08"/>
    <w:rsid w:val="00E471CF"/>
    <w:rsid w:val="00E62835"/>
    <w:rsid w:val="00E77645"/>
    <w:rsid w:val="00E83697"/>
    <w:rsid w:val="00E859B6"/>
    <w:rsid w:val="00EA66C9"/>
    <w:rsid w:val="00EB67C8"/>
    <w:rsid w:val="00EC4A25"/>
    <w:rsid w:val="00EF612C"/>
    <w:rsid w:val="00F025A2"/>
    <w:rsid w:val="00F036E9"/>
    <w:rsid w:val="00F07388"/>
    <w:rsid w:val="00F2026E"/>
    <w:rsid w:val="00F2210A"/>
    <w:rsid w:val="00F25E4E"/>
    <w:rsid w:val="00F31372"/>
    <w:rsid w:val="00F34CF3"/>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E10D5108-BE44-46C4-A775-136534729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1B5C3F"/>
    <w:rPr>
      <w:color w:val="954F72" w:themeColor="followedHyperlink"/>
      <w:u w:val="single"/>
    </w:rPr>
  </w:style>
  <w:style w:type="paragraph" w:styleId="Caption">
    <w:name w:val="caption"/>
    <w:basedOn w:val="Normal"/>
    <w:next w:val="Normal"/>
    <w:unhideWhenUsed/>
    <w:qFormat/>
    <w:rsid w:val="001B5C3F"/>
    <w:pPr>
      <w:spacing w:after="200"/>
    </w:pPr>
    <w:rPr>
      <w:i/>
      <w:iCs/>
      <w:color w:val="44546A" w:themeColor="text2"/>
      <w:sz w:val="18"/>
      <w:szCs w:val="18"/>
    </w:rPr>
  </w:style>
  <w:style w:type="table" w:styleId="TableGrid">
    <w:name w:val="Table Grid"/>
    <w:basedOn w:val="TableNormal"/>
    <w:rsid w:val="00B60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3A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95005">
      <w:bodyDiv w:val="1"/>
      <w:marLeft w:val="0"/>
      <w:marRight w:val="0"/>
      <w:marTop w:val="0"/>
      <w:marBottom w:val="0"/>
      <w:divBdr>
        <w:top w:val="none" w:sz="0" w:space="0" w:color="auto"/>
        <w:left w:val="none" w:sz="0" w:space="0" w:color="auto"/>
        <w:bottom w:val="none" w:sz="0" w:space="0" w:color="auto"/>
        <w:right w:val="none" w:sz="0" w:space="0" w:color="auto"/>
      </w:divBdr>
      <w:divsChild>
        <w:div w:id="854727562">
          <w:marLeft w:val="0"/>
          <w:marRight w:val="0"/>
          <w:marTop w:val="0"/>
          <w:marBottom w:val="0"/>
          <w:divBdr>
            <w:top w:val="none" w:sz="0" w:space="0" w:color="auto"/>
            <w:left w:val="none" w:sz="0" w:space="0" w:color="auto"/>
            <w:bottom w:val="none" w:sz="0" w:space="0" w:color="auto"/>
            <w:right w:val="none" w:sz="0" w:space="0" w:color="auto"/>
          </w:divBdr>
        </w:div>
      </w:divsChild>
    </w:div>
    <w:div w:id="85597061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94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7_e/Docs/R4-2017329.zip" TargetMode="External"/><Relationship Id="rId18" Type="http://schemas.openxmlformats.org/officeDocument/2006/relationships/hyperlink" Target="https://www.3gpp.org/DynaReport/38214.htm" TargetMode="External"/><Relationship Id="rId26" Type="http://schemas.openxmlformats.org/officeDocument/2006/relationships/hyperlink" Target="https://www.3gpp.org/DynaReport/38214.htm" TargetMode="External"/><Relationship Id="rId3" Type="http://schemas.openxmlformats.org/officeDocument/2006/relationships/customXml" Target="../customXml/item3.xml"/><Relationship Id="rId21" Type="http://schemas.openxmlformats.org/officeDocument/2006/relationships/hyperlink" Target="https://www.3gpp.org/DynaReport/38213.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38214.htm" TargetMode="External"/><Relationship Id="rId25" Type="http://schemas.openxmlformats.org/officeDocument/2006/relationships/hyperlink" Target="ftp://ftp.3gpp.org/tsg_ran/WG4_Radio/TSGR4_97_e/Docs/R4-2017329.zip" TargetMode="External"/><Relationship Id="rId2" Type="http://schemas.openxmlformats.org/officeDocument/2006/relationships/customXml" Target="../customXml/item2.xml"/><Relationship Id="rId16" Type="http://schemas.openxmlformats.org/officeDocument/2006/relationships/hyperlink" Target="http://3gpp.org/ftp/tsg_ran/WG1_RL1/TSGR1_91/Docs/R1-1720742.zip" TargetMode="External"/><Relationship Id="rId20" Type="http://schemas.openxmlformats.org/officeDocument/2006/relationships/hyperlink" Target="https://www.3gpp.org/DynaReport/38214.htm" TargetMode="External"/><Relationship Id="rId29" Type="http://schemas.openxmlformats.org/officeDocument/2006/relationships/hyperlink" Target="https://www.3gpp.org/DynaReport/38213.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e/Docs/R1-2100013.zip"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mailto:3GPPLiaison@etsi.org" TargetMode="External"/><Relationship Id="rId28" Type="http://schemas.openxmlformats.org/officeDocument/2006/relationships/hyperlink" Target="https://www.3gpp.org/DynaReport/38214.htm" TargetMode="External"/><Relationship Id="rId10" Type="http://schemas.openxmlformats.org/officeDocument/2006/relationships/webSettings" Target="webSettings.xml"/><Relationship Id="rId19" Type="http://schemas.openxmlformats.org/officeDocument/2006/relationships/hyperlink" Target="https://www.3gpp.org/DynaReport/38213.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1_RL1/TSGR1_91/Docs/R1-1720742.zip" TargetMode="External"/><Relationship Id="rId22" Type="http://schemas.openxmlformats.org/officeDocument/2006/relationships/hyperlink" Target="ftp://ftp.3gpp.org/tsg_ran/WG4_Radio/TSGR4_97_e/Docs/R4-2017329.zip" TargetMode="External"/><Relationship Id="rId27" Type="http://schemas.openxmlformats.org/officeDocument/2006/relationships/hyperlink" Target="https://www.3gpp.org/DynaReport/38214.ht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5AIRPNAIUNRU-1830940522-9469</_dlc_DocId>
    <_dlc_DocIdUrl xmlns="71c5aaf6-e6ce-465b-b873-5148d2a4c105">
      <Url>https://nokia.sharepoint.com/sites/c5g/5gradio/_layouts/15/DocIdRedir.aspx?ID=5AIRPNAIUNRU-1830940522-9469</Url>
      <Description>5AIRPNAIUNRU-1830940522-9469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9E9FEBF9-3675-43B7-8922-AF7A3B39B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1C54A6-B052-4024-AF28-71875A58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2649</Words>
  <Characters>14776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cp:revision>
  <dcterms:created xsi:type="dcterms:W3CDTF">2021-01-13T09:09:00Z</dcterms:created>
  <dcterms:modified xsi:type="dcterms:W3CDTF">2021-01-18T14:38:00Z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3f6e2517-37f9-4dbb-a879-c6829f97e3a7</vt:lpwstr>
  </property>
</Properties>
</file>